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95" w:rsidRDefault="000D2B95" w:rsidP="000D2B95">
      <w:pPr>
        <w:spacing w:line="240" w:lineRule="auto"/>
        <w:jc w:val="center"/>
        <w:rPr>
          <w:rFonts w:ascii="Arial" w:hAnsi="Arial" w:cs="Arial"/>
          <w:b/>
          <w:sz w:val="52"/>
          <w:szCs w:val="52"/>
        </w:rPr>
      </w:pPr>
    </w:p>
    <w:p w:rsidR="0060564B" w:rsidRPr="002C797C" w:rsidRDefault="0060564B" w:rsidP="000D2B95">
      <w:pPr>
        <w:spacing w:line="240" w:lineRule="auto"/>
        <w:jc w:val="center"/>
        <w:rPr>
          <w:rFonts w:ascii="Arial" w:hAnsi="Arial" w:cs="Arial"/>
          <w:b/>
          <w:sz w:val="52"/>
          <w:szCs w:val="52"/>
        </w:rPr>
      </w:pPr>
      <w:r w:rsidRPr="002C797C">
        <w:rPr>
          <w:rFonts w:ascii="Arial" w:hAnsi="Arial" w:cs="Arial"/>
          <w:b/>
          <w:sz w:val="52"/>
          <w:szCs w:val="52"/>
        </w:rPr>
        <w:t xml:space="preserve">Municipio de </w:t>
      </w:r>
      <w:proofErr w:type="spellStart"/>
      <w:r w:rsidRPr="002C797C">
        <w:rPr>
          <w:rFonts w:ascii="Arial" w:hAnsi="Arial" w:cs="Arial"/>
          <w:b/>
          <w:sz w:val="52"/>
          <w:szCs w:val="52"/>
        </w:rPr>
        <w:t>Chavinda</w:t>
      </w:r>
      <w:proofErr w:type="spellEnd"/>
      <w:r w:rsidRPr="002C797C">
        <w:rPr>
          <w:rFonts w:ascii="Arial" w:hAnsi="Arial" w:cs="Arial"/>
          <w:b/>
          <w:sz w:val="52"/>
          <w:szCs w:val="52"/>
        </w:rPr>
        <w:t xml:space="preserve"> Michoacán</w:t>
      </w:r>
    </w:p>
    <w:p w:rsidR="0060564B" w:rsidRDefault="0060564B" w:rsidP="000D2B95">
      <w:pPr>
        <w:spacing w:line="360" w:lineRule="auto"/>
        <w:jc w:val="center"/>
        <w:rPr>
          <w:rFonts w:ascii="Arial" w:hAnsi="Arial" w:cs="Arial"/>
          <w:b/>
          <w:sz w:val="40"/>
          <w:szCs w:val="40"/>
        </w:rPr>
      </w:pPr>
    </w:p>
    <w:p w:rsidR="0060564B" w:rsidRDefault="000D2B95" w:rsidP="000D2B95">
      <w:pPr>
        <w:spacing w:line="360" w:lineRule="auto"/>
        <w:jc w:val="center"/>
        <w:rPr>
          <w:rFonts w:ascii="Arial" w:hAnsi="Arial" w:cs="Arial"/>
          <w:b/>
          <w:sz w:val="40"/>
          <w:szCs w:val="40"/>
        </w:rPr>
      </w:pPr>
      <w:r>
        <w:rPr>
          <w:rFonts w:ascii="Arial" w:hAnsi="Arial" w:cs="Arial"/>
          <w:b/>
          <w:sz w:val="40"/>
          <w:szCs w:val="40"/>
        </w:rPr>
        <w:t>Cuenta Anual</w:t>
      </w:r>
      <w:r w:rsidR="0060564B" w:rsidRPr="002C797C">
        <w:rPr>
          <w:rFonts w:ascii="Arial" w:hAnsi="Arial" w:cs="Arial"/>
          <w:b/>
          <w:sz w:val="40"/>
          <w:szCs w:val="40"/>
        </w:rPr>
        <w:t xml:space="preserve"> 2018</w:t>
      </w:r>
    </w:p>
    <w:p w:rsidR="0060564B" w:rsidRPr="002C797C" w:rsidRDefault="00DA4BF2" w:rsidP="000D2B95">
      <w:pPr>
        <w:spacing w:line="360" w:lineRule="auto"/>
        <w:jc w:val="center"/>
        <w:rPr>
          <w:rFonts w:ascii="Arial" w:hAnsi="Arial" w:cs="Arial"/>
          <w:b/>
          <w:sz w:val="40"/>
          <w:szCs w:val="40"/>
        </w:rPr>
      </w:pPr>
      <w:r>
        <w:rPr>
          <w:rFonts w:ascii="Arial" w:hAnsi="Arial" w:cs="Arial"/>
          <w:b/>
          <w:sz w:val="40"/>
          <w:szCs w:val="40"/>
        </w:rPr>
        <w:t>PARTE 1/1</w:t>
      </w:r>
      <w:bookmarkStart w:id="0" w:name="_GoBack"/>
      <w:bookmarkEnd w:id="0"/>
    </w:p>
    <w:p w:rsidR="0060564B" w:rsidRPr="00EE5D48" w:rsidRDefault="000D2B95" w:rsidP="000D2B95">
      <w:pPr>
        <w:spacing w:line="600" w:lineRule="auto"/>
        <w:jc w:val="center"/>
        <w:rPr>
          <w:rFonts w:ascii="Arial" w:hAnsi="Arial" w:cs="Arial"/>
          <w:b/>
          <w:sz w:val="40"/>
          <w:szCs w:val="44"/>
        </w:rPr>
      </w:pPr>
      <w:r>
        <w:rPr>
          <w:rFonts w:ascii="Arial" w:hAnsi="Arial" w:cs="Arial"/>
          <w:b/>
          <w:sz w:val="40"/>
          <w:szCs w:val="44"/>
        </w:rPr>
        <w:t>Del 01 de Enero</w:t>
      </w:r>
      <w:r w:rsidR="0060564B" w:rsidRPr="00EE5D48">
        <w:rPr>
          <w:rFonts w:ascii="Arial" w:hAnsi="Arial" w:cs="Arial"/>
          <w:b/>
          <w:sz w:val="40"/>
          <w:szCs w:val="44"/>
        </w:rPr>
        <w:t xml:space="preserve"> al 31 de Diciembre del 2018</w:t>
      </w:r>
    </w:p>
    <w:p w:rsidR="0060564B" w:rsidRPr="002C797C" w:rsidRDefault="0060564B" w:rsidP="0060564B">
      <w:pPr>
        <w:spacing w:after="0" w:line="240" w:lineRule="auto"/>
        <w:rPr>
          <w:rFonts w:ascii="Arial" w:hAnsi="Arial" w:cs="Arial"/>
          <w:sz w:val="24"/>
          <w:szCs w:val="24"/>
        </w:rPr>
      </w:pPr>
      <w:r w:rsidRPr="002C797C">
        <w:rPr>
          <w:rFonts w:ascii="Arial" w:hAnsi="Arial" w:cs="Arial"/>
          <w:sz w:val="24"/>
          <w:szCs w:val="24"/>
        </w:rPr>
        <w:t>C. José Luis Castillo García</w:t>
      </w:r>
    </w:p>
    <w:p w:rsidR="0060564B" w:rsidRPr="002C797C" w:rsidRDefault="0060564B" w:rsidP="0060564B">
      <w:pPr>
        <w:spacing w:after="0" w:line="240" w:lineRule="auto"/>
        <w:rPr>
          <w:rFonts w:ascii="Arial" w:hAnsi="Arial" w:cs="Arial"/>
          <w:b/>
          <w:sz w:val="24"/>
          <w:szCs w:val="24"/>
        </w:rPr>
      </w:pPr>
      <w:r w:rsidRPr="002C797C">
        <w:rPr>
          <w:rFonts w:ascii="Arial" w:hAnsi="Arial" w:cs="Arial"/>
          <w:b/>
          <w:sz w:val="24"/>
          <w:szCs w:val="24"/>
        </w:rPr>
        <w:t>Presidente Municipal.</w:t>
      </w:r>
    </w:p>
    <w:p w:rsidR="0060564B" w:rsidRPr="002C797C" w:rsidRDefault="0060564B" w:rsidP="0060564B">
      <w:pPr>
        <w:spacing w:after="0" w:line="240" w:lineRule="auto"/>
        <w:rPr>
          <w:rFonts w:ascii="Arial" w:hAnsi="Arial" w:cs="Arial"/>
          <w:sz w:val="24"/>
          <w:szCs w:val="24"/>
        </w:rPr>
      </w:pPr>
    </w:p>
    <w:p w:rsidR="0060564B" w:rsidRDefault="0060564B" w:rsidP="0060564B">
      <w:pPr>
        <w:spacing w:after="0" w:line="240" w:lineRule="auto"/>
        <w:rPr>
          <w:rFonts w:ascii="Arial" w:hAnsi="Arial" w:cs="Arial"/>
          <w:sz w:val="24"/>
          <w:szCs w:val="24"/>
        </w:rPr>
      </w:pPr>
    </w:p>
    <w:p w:rsidR="0060564B" w:rsidRPr="002C797C" w:rsidRDefault="0060564B" w:rsidP="0060564B">
      <w:pPr>
        <w:spacing w:after="0" w:line="240" w:lineRule="auto"/>
        <w:rPr>
          <w:rFonts w:ascii="Arial" w:hAnsi="Arial" w:cs="Arial"/>
          <w:sz w:val="24"/>
          <w:szCs w:val="24"/>
        </w:rPr>
      </w:pPr>
      <w:r w:rsidRPr="002C797C">
        <w:rPr>
          <w:rFonts w:ascii="Arial" w:hAnsi="Arial" w:cs="Arial"/>
          <w:sz w:val="24"/>
          <w:szCs w:val="24"/>
        </w:rPr>
        <w:t>C. Ma. Del Rosario Rodríguez Flores</w:t>
      </w:r>
    </w:p>
    <w:p w:rsidR="0060564B" w:rsidRPr="002C797C" w:rsidRDefault="0060564B" w:rsidP="0060564B">
      <w:pPr>
        <w:spacing w:after="0" w:line="240" w:lineRule="auto"/>
        <w:rPr>
          <w:rFonts w:ascii="Arial" w:hAnsi="Arial" w:cs="Arial"/>
          <w:b/>
          <w:sz w:val="24"/>
          <w:szCs w:val="24"/>
        </w:rPr>
      </w:pPr>
      <w:r w:rsidRPr="002C797C">
        <w:rPr>
          <w:rFonts w:ascii="Arial" w:hAnsi="Arial" w:cs="Arial"/>
          <w:b/>
          <w:sz w:val="24"/>
          <w:szCs w:val="24"/>
        </w:rPr>
        <w:t>Síndico Municipal.</w:t>
      </w:r>
    </w:p>
    <w:p w:rsidR="0060564B" w:rsidRPr="002C797C" w:rsidRDefault="0060564B" w:rsidP="0060564B">
      <w:pPr>
        <w:spacing w:after="0" w:line="240" w:lineRule="auto"/>
        <w:rPr>
          <w:rFonts w:ascii="Arial" w:hAnsi="Arial" w:cs="Arial"/>
          <w:sz w:val="24"/>
          <w:szCs w:val="24"/>
        </w:rPr>
      </w:pPr>
    </w:p>
    <w:p w:rsidR="0060564B" w:rsidRDefault="0060564B" w:rsidP="0060564B">
      <w:pPr>
        <w:spacing w:after="0" w:line="240" w:lineRule="auto"/>
        <w:rPr>
          <w:rFonts w:ascii="Arial" w:hAnsi="Arial" w:cs="Arial"/>
          <w:sz w:val="24"/>
          <w:szCs w:val="24"/>
        </w:rPr>
      </w:pPr>
    </w:p>
    <w:p w:rsidR="0060564B" w:rsidRPr="002C797C" w:rsidRDefault="0060564B" w:rsidP="0060564B">
      <w:pPr>
        <w:spacing w:after="0" w:line="240" w:lineRule="auto"/>
        <w:rPr>
          <w:rFonts w:ascii="Arial" w:hAnsi="Arial" w:cs="Arial"/>
          <w:sz w:val="24"/>
          <w:szCs w:val="24"/>
        </w:rPr>
      </w:pPr>
      <w:r w:rsidRPr="002C797C">
        <w:rPr>
          <w:rFonts w:ascii="Arial" w:hAnsi="Arial" w:cs="Arial"/>
          <w:sz w:val="24"/>
          <w:szCs w:val="24"/>
        </w:rPr>
        <w:t>LIC</w:t>
      </w:r>
      <w:r w:rsidRPr="002C797C">
        <w:rPr>
          <w:rFonts w:ascii="Arial" w:hAnsi="Arial" w:cs="Arial"/>
          <w:b/>
          <w:sz w:val="24"/>
          <w:szCs w:val="24"/>
        </w:rPr>
        <w:t xml:space="preserve">. </w:t>
      </w:r>
      <w:r w:rsidRPr="002C797C">
        <w:rPr>
          <w:rFonts w:ascii="Arial" w:hAnsi="Arial" w:cs="Arial"/>
          <w:sz w:val="24"/>
          <w:szCs w:val="24"/>
        </w:rPr>
        <w:t>José Aguayo Villanueva</w:t>
      </w:r>
    </w:p>
    <w:p w:rsidR="0060564B" w:rsidRPr="002C797C" w:rsidRDefault="0060564B" w:rsidP="0060564B">
      <w:pPr>
        <w:spacing w:after="0" w:line="240" w:lineRule="auto"/>
        <w:rPr>
          <w:rFonts w:ascii="Arial" w:hAnsi="Arial" w:cs="Arial"/>
          <w:b/>
          <w:sz w:val="24"/>
          <w:szCs w:val="24"/>
        </w:rPr>
      </w:pPr>
      <w:r w:rsidRPr="002C797C">
        <w:rPr>
          <w:rFonts w:ascii="Arial" w:hAnsi="Arial" w:cs="Arial"/>
          <w:b/>
          <w:sz w:val="24"/>
          <w:szCs w:val="24"/>
        </w:rPr>
        <w:t>Secretario del H. Ayuntamiento.</w:t>
      </w:r>
    </w:p>
    <w:p w:rsidR="0060564B" w:rsidRPr="002C797C" w:rsidRDefault="0060564B" w:rsidP="0060564B">
      <w:pPr>
        <w:spacing w:after="0" w:line="240" w:lineRule="auto"/>
        <w:rPr>
          <w:rFonts w:ascii="Arial" w:hAnsi="Arial" w:cs="Arial"/>
          <w:b/>
          <w:sz w:val="24"/>
          <w:szCs w:val="24"/>
        </w:rPr>
      </w:pPr>
    </w:p>
    <w:p w:rsidR="0060564B" w:rsidRDefault="0060564B" w:rsidP="0060564B">
      <w:pPr>
        <w:spacing w:after="0" w:line="240" w:lineRule="auto"/>
        <w:rPr>
          <w:rFonts w:ascii="Arial" w:hAnsi="Arial" w:cs="Arial"/>
          <w:sz w:val="24"/>
          <w:szCs w:val="24"/>
        </w:rPr>
      </w:pPr>
    </w:p>
    <w:p w:rsidR="0060564B" w:rsidRPr="002C797C" w:rsidRDefault="0060564B" w:rsidP="0060564B">
      <w:pPr>
        <w:spacing w:after="0" w:line="240" w:lineRule="auto"/>
        <w:rPr>
          <w:rFonts w:ascii="Arial" w:hAnsi="Arial" w:cs="Arial"/>
          <w:sz w:val="24"/>
          <w:szCs w:val="24"/>
        </w:rPr>
      </w:pPr>
      <w:r w:rsidRPr="002C797C">
        <w:rPr>
          <w:rFonts w:ascii="Arial" w:hAnsi="Arial" w:cs="Arial"/>
          <w:sz w:val="24"/>
          <w:szCs w:val="24"/>
        </w:rPr>
        <w:t>C.P. Sergio Cortes Espinoza</w:t>
      </w:r>
    </w:p>
    <w:p w:rsidR="0060564B" w:rsidRPr="002C797C" w:rsidRDefault="0060564B" w:rsidP="0060564B">
      <w:pPr>
        <w:spacing w:after="0" w:line="240" w:lineRule="auto"/>
        <w:rPr>
          <w:rFonts w:ascii="Arial" w:hAnsi="Arial" w:cs="Arial"/>
          <w:b/>
          <w:sz w:val="24"/>
          <w:szCs w:val="24"/>
        </w:rPr>
      </w:pPr>
      <w:r w:rsidRPr="002C797C">
        <w:rPr>
          <w:rFonts w:ascii="Arial" w:hAnsi="Arial" w:cs="Arial"/>
          <w:b/>
          <w:sz w:val="24"/>
          <w:szCs w:val="24"/>
        </w:rPr>
        <w:t>Tesorero Municipal.</w:t>
      </w:r>
    </w:p>
    <w:p w:rsidR="0060564B" w:rsidRPr="002C797C" w:rsidRDefault="0060564B" w:rsidP="0060564B">
      <w:pPr>
        <w:spacing w:after="0" w:line="240" w:lineRule="auto"/>
        <w:rPr>
          <w:rFonts w:ascii="Arial" w:hAnsi="Arial" w:cs="Arial"/>
          <w:sz w:val="24"/>
          <w:szCs w:val="24"/>
        </w:rPr>
      </w:pPr>
    </w:p>
    <w:p w:rsidR="0060564B" w:rsidRDefault="0060564B" w:rsidP="0060564B">
      <w:pPr>
        <w:spacing w:after="0" w:line="240" w:lineRule="auto"/>
        <w:rPr>
          <w:rFonts w:ascii="Arial" w:hAnsi="Arial" w:cs="Arial"/>
          <w:sz w:val="24"/>
          <w:szCs w:val="24"/>
        </w:rPr>
      </w:pPr>
    </w:p>
    <w:p w:rsidR="0060564B" w:rsidRPr="002C797C" w:rsidRDefault="0060564B" w:rsidP="0060564B">
      <w:pPr>
        <w:spacing w:after="0" w:line="240" w:lineRule="auto"/>
        <w:rPr>
          <w:rFonts w:ascii="Arial" w:hAnsi="Arial" w:cs="Arial"/>
          <w:sz w:val="24"/>
          <w:szCs w:val="24"/>
        </w:rPr>
      </w:pPr>
      <w:r w:rsidRPr="002C797C">
        <w:rPr>
          <w:rFonts w:ascii="Arial" w:hAnsi="Arial" w:cs="Arial"/>
          <w:sz w:val="24"/>
          <w:szCs w:val="24"/>
        </w:rPr>
        <w:t>L.S.C. Francisco Vargas Hernández</w:t>
      </w:r>
    </w:p>
    <w:p w:rsidR="0060564B" w:rsidRPr="002C797C" w:rsidRDefault="0060564B" w:rsidP="0060564B">
      <w:pPr>
        <w:spacing w:after="0" w:line="240" w:lineRule="auto"/>
        <w:rPr>
          <w:rFonts w:ascii="Arial" w:hAnsi="Arial" w:cs="Arial"/>
          <w:b/>
          <w:sz w:val="24"/>
          <w:szCs w:val="24"/>
        </w:rPr>
      </w:pPr>
      <w:r w:rsidRPr="002C797C">
        <w:rPr>
          <w:rFonts w:ascii="Arial" w:hAnsi="Arial" w:cs="Arial"/>
          <w:b/>
          <w:sz w:val="24"/>
          <w:szCs w:val="24"/>
        </w:rPr>
        <w:t>Contralor Municipal.</w:t>
      </w:r>
    </w:p>
    <w:p w:rsidR="0060564B" w:rsidRPr="002C797C" w:rsidRDefault="0060564B" w:rsidP="0060564B">
      <w:pPr>
        <w:spacing w:after="0" w:line="240" w:lineRule="auto"/>
        <w:rPr>
          <w:rFonts w:ascii="Arial" w:hAnsi="Arial" w:cs="Arial"/>
          <w:sz w:val="24"/>
          <w:szCs w:val="24"/>
        </w:rPr>
      </w:pPr>
    </w:p>
    <w:p w:rsidR="0060564B" w:rsidRDefault="0060564B" w:rsidP="0060564B">
      <w:pPr>
        <w:spacing w:after="0" w:line="240" w:lineRule="auto"/>
        <w:rPr>
          <w:rFonts w:ascii="Arial" w:hAnsi="Arial" w:cs="Arial"/>
          <w:sz w:val="24"/>
          <w:szCs w:val="24"/>
        </w:rPr>
      </w:pPr>
      <w:r>
        <w:rPr>
          <w:rFonts w:ascii="Arial" w:hAnsi="Arial" w:cs="Arial"/>
          <w:sz w:val="24"/>
          <w:szCs w:val="24"/>
        </w:rPr>
        <w:t xml:space="preserve"> </w:t>
      </w:r>
    </w:p>
    <w:p w:rsidR="0060564B" w:rsidRPr="002C797C" w:rsidRDefault="0060564B" w:rsidP="0060564B">
      <w:pPr>
        <w:spacing w:after="0" w:line="240" w:lineRule="auto"/>
        <w:rPr>
          <w:rFonts w:ascii="Arial" w:hAnsi="Arial" w:cs="Arial"/>
          <w:sz w:val="24"/>
          <w:szCs w:val="24"/>
        </w:rPr>
      </w:pPr>
      <w:r w:rsidRPr="002C797C">
        <w:rPr>
          <w:rFonts w:ascii="Arial" w:hAnsi="Arial" w:cs="Arial"/>
          <w:sz w:val="24"/>
          <w:szCs w:val="24"/>
        </w:rPr>
        <w:t>ING. David Niño Zavala</w:t>
      </w:r>
    </w:p>
    <w:p w:rsidR="0060564B" w:rsidRPr="002C797C" w:rsidRDefault="0060564B" w:rsidP="0060564B">
      <w:pPr>
        <w:spacing w:after="0" w:line="240" w:lineRule="auto"/>
        <w:rPr>
          <w:rFonts w:ascii="Arial" w:hAnsi="Arial" w:cs="Arial"/>
          <w:b/>
          <w:sz w:val="24"/>
          <w:szCs w:val="24"/>
        </w:rPr>
      </w:pPr>
      <w:r w:rsidRPr="002C797C">
        <w:rPr>
          <w:rFonts w:ascii="Arial" w:hAnsi="Arial" w:cs="Arial"/>
          <w:b/>
          <w:sz w:val="24"/>
          <w:szCs w:val="24"/>
        </w:rPr>
        <w:t>Director de obras Públicas.</w:t>
      </w:r>
    </w:p>
    <w:p w:rsidR="0060564B" w:rsidRPr="002C797C" w:rsidRDefault="0060564B" w:rsidP="0060564B">
      <w:pPr>
        <w:spacing w:after="0" w:line="240" w:lineRule="auto"/>
        <w:rPr>
          <w:rFonts w:ascii="Arial" w:hAnsi="Arial" w:cs="Arial"/>
          <w:b/>
          <w:sz w:val="24"/>
          <w:szCs w:val="24"/>
        </w:rPr>
      </w:pPr>
    </w:p>
    <w:p w:rsidR="0060564B" w:rsidRDefault="0060564B" w:rsidP="0060564B">
      <w:pPr>
        <w:spacing w:after="0" w:line="240" w:lineRule="auto"/>
        <w:rPr>
          <w:rFonts w:ascii="Arial" w:hAnsi="Arial" w:cs="Arial"/>
          <w:sz w:val="24"/>
          <w:szCs w:val="24"/>
        </w:rPr>
      </w:pPr>
    </w:p>
    <w:p w:rsidR="0060564B" w:rsidRPr="002C797C" w:rsidRDefault="0060564B" w:rsidP="0060564B">
      <w:pPr>
        <w:spacing w:after="0" w:line="240" w:lineRule="auto"/>
        <w:rPr>
          <w:rFonts w:ascii="Arial" w:hAnsi="Arial" w:cs="Arial"/>
          <w:sz w:val="24"/>
          <w:szCs w:val="24"/>
        </w:rPr>
      </w:pPr>
      <w:r w:rsidRPr="002C797C">
        <w:rPr>
          <w:rFonts w:ascii="Arial" w:hAnsi="Arial" w:cs="Arial"/>
          <w:sz w:val="24"/>
          <w:szCs w:val="24"/>
        </w:rPr>
        <w:t>C. Juan Manuel Ochoa Maravilla</w:t>
      </w:r>
    </w:p>
    <w:p w:rsidR="0060564B" w:rsidRDefault="0060564B" w:rsidP="0060564B">
      <w:pPr>
        <w:spacing w:after="0" w:line="240" w:lineRule="auto"/>
        <w:rPr>
          <w:rFonts w:ascii="Arial" w:hAnsi="Arial" w:cs="Arial"/>
          <w:b/>
          <w:sz w:val="24"/>
          <w:szCs w:val="24"/>
        </w:rPr>
      </w:pPr>
      <w:r w:rsidRPr="002C797C">
        <w:rPr>
          <w:rFonts w:ascii="Arial" w:hAnsi="Arial" w:cs="Arial"/>
          <w:b/>
          <w:sz w:val="24"/>
          <w:szCs w:val="24"/>
        </w:rPr>
        <w:t>Director del Organismo Operador de Agua Potable del Municipio.</w:t>
      </w:r>
    </w:p>
    <w:p w:rsidR="0060564B" w:rsidRDefault="0060564B" w:rsidP="0060564B">
      <w:pPr>
        <w:spacing w:after="0"/>
        <w:jc w:val="center"/>
        <w:rPr>
          <w:rFonts w:ascii="Arial Black" w:hAnsi="Arial Black"/>
          <w:b/>
          <w:sz w:val="28"/>
          <w:szCs w:val="28"/>
        </w:rPr>
      </w:pPr>
    </w:p>
    <w:p w:rsidR="00127822" w:rsidRDefault="00127822" w:rsidP="0060564B">
      <w:pPr>
        <w:spacing w:after="0"/>
        <w:jc w:val="center"/>
        <w:rPr>
          <w:rFonts w:ascii="Arial Black" w:hAnsi="Arial Black"/>
          <w:b/>
          <w:sz w:val="28"/>
          <w:szCs w:val="28"/>
        </w:rPr>
      </w:pPr>
    </w:p>
    <w:p w:rsidR="0060564B" w:rsidRPr="002C797C" w:rsidRDefault="0060564B" w:rsidP="0060564B">
      <w:pPr>
        <w:spacing w:after="0"/>
        <w:jc w:val="center"/>
        <w:rPr>
          <w:rFonts w:ascii="Arial" w:hAnsi="Arial" w:cs="Arial"/>
          <w:b/>
          <w:sz w:val="24"/>
          <w:szCs w:val="24"/>
        </w:rPr>
      </w:pPr>
      <w:r w:rsidRPr="00AF6CE8">
        <w:rPr>
          <w:rFonts w:ascii="Arial Black" w:hAnsi="Arial Black"/>
          <w:b/>
          <w:sz w:val="28"/>
          <w:szCs w:val="28"/>
        </w:rPr>
        <w:t>Índice</w:t>
      </w:r>
    </w:p>
    <w:p w:rsidR="0060564B" w:rsidRPr="00AF6CE8" w:rsidRDefault="0060564B" w:rsidP="0060564B">
      <w:pPr>
        <w:spacing w:after="0" w:line="240" w:lineRule="auto"/>
        <w:jc w:val="both"/>
        <w:rPr>
          <w:rFonts w:ascii="Arial Black" w:hAnsi="Arial Black"/>
          <w:sz w:val="24"/>
          <w:szCs w:val="24"/>
        </w:rPr>
      </w:pPr>
      <w:r w:rsidRPr="00EC0EA0">
        <w:rPr>
          <w:sz w:val="24"/>
          <w:szCs w:val="24"/>
        </w:rPr>
        <w:t>Información y documentos que integran la cuenta pú</w:t>
      </w:r>
      <w:r w:rsidR="00BF2887">
        <w:rPr>
          <w:sz w:val="24"/>
          <w:szCs w:val="24"/>
        </w:rPr>
        <w:t>blica correspondiente al</w:t>
      </w:r>
      <w:r w:rsidRPr="00EC0EA0">
        <w:rPr>
          <w:sz w:val="24"/>
          <w:szCs w:val="24"/>
        </w:rPr>
        <w:t xml:space="preserve"> ejercicio 20</w:t>
      </w:r>
      <w:r w:rsidR="00BF2887">
        <w:rPr>
          <w:sz w:val="24"/>
          <w:szCs w:val="24"/>
        </w:rPr>
        <w:t>18 del 1º de Enero</w:t>
      </w:r>
      <w:r>
        <w:rPr>
          <w:sz w:val="24"/>
          <w:szCs w:val="24"/>
        </w:rPr>
        <w:t xml:space="preserve"> al 31 de Diciembre</w:t>
      </w:r>
      <w:r w:rsidR="00BF2887">
        <w:rPr>
          <w:sz w:val="24"/>
          <w:szCs w:val="24"/>
        </w:rPr>
        <w:t xml:space="preserve"> del 2018.</w:t>
      </w:r>
    </w:p>
    <w:p w:rsidR="0060564B" w:rsidRPr="00AF6CE8" w:rsidRDefault="0060564B" w:rsidP="0060564B">
      <w:pPr>
        <w:spacing w:after="0" w:line="240" w:lineRule="auto"/>
        <w:jc w:val="both"/>
        <w:rPr>
          <w:rFonts w:ascii="Arial Black" w:hAnsi="Arial Black"/>
          <w:sz w:val="24"/>
          <w:szCs w:val="24"/>
        </w:rPr>
      </w:pPr>
    </w:p>
    <w:tbl>
      <w:tblPr>
        <w:tblStyle w:val="Tablaconcuadrcula"/>
        <w:tblpPr w:leftFromText="180" w:rightFromText="180" w:vertAnchor="text" w:tblpY="7"/>
        <w:tblW w:w="0" w:type="auto"/>
        <w:tblLayout w:type="fixed"/>
        <w:tblLook w:val="04A0" w:firstRow="1" w:lastRow="0" w:firstColumn="1" w:lastColumn="0" w:noHBand="0" w:noVBand="1"/>
      </w:tblPr>
      <w:tblGrid>
        <w:gridCol w:w="959"/>
        <w:gridCol w:w="3402"/>
        <w:gridCol w:w="1417"/>
        <w:gridCol w:w="2835"/>
      </w:tblGrid>
      <w:tr w:rsidR="00BF2887" w:rsidRPr="00AF6CE8" w:rsidTr="00BF2887">
        <w:trPr>
          <w:trHeight w:val="274"/>
        </w:trPr>
        <w:tc>
          <w:tcPr>
            <w:tcW w:w="959" w:type="dxa"/>
          </w:tcPr>
          <w:p w:rsidR="00BF2887" w:rsidRPr="00AF6CE8" w:rsidRDefault="00BF2887" w:rsidP="00625B54">
            <w:pPr>
              <w:jc w:val="center"/>
              <w:rPr>
                <w:rFonts w:ascii="Arial Black" w:hAnsi="Arial Black"/>
                <w:sz w:val="24"/>
                <w:szCs w:val="24"/>
              </w:rPr>
            </w:pPr>
            <w:r>
              <w:rPr>
                <w:rFonts w:ascii="Arial Black" w:hAnsi="Arial Black"/>
                <w:sz w:val="24"/>
                <w:szCs w:val="24"/>
              </w:rPr>
              <w:t>No.</w:t>
            </w:r>
          </w:p>
        </w:tc>
        <w:tc>
          <w:tcPr>
            <w:tcW w:w="3402" w:type="dxa"/>
          </w:tcPr>
          <w:p w:rsidR="00BF2887" w:rsidRPr="00AF6CE8" w:rsidRDefault="00BF2887" w:rsidP="00625B54">
            <w:pPr>
              <w:jc w:val="center"/>
              <w:rPr>
                <w:rFonts w:ascii="Arial Black" w:hAnsi="Arial Black"/>
                <w:sz w:val="24"/>
                <w:szCs w:val="24"/>
              </w:rPr>
            </w:pPr>
            <w:r w:rsidRPr="00AF6CE8">
              <w:rPr>
                <w:rFonts w:ascii="Arial Black" w:hAnsi="Arial Black"/>
                <w:sz w:val="24"/>
                <w:szCs w:val="24"/>
              </w:rPr>
              <w:t>Nombre del documento</w:t>
            </w:r>
          </w:p>
        </w:tc>
        <w:tc>
          <w:tcPr>
            <w:tcW w:w="1417" w:type="dxa"/>
          </w:tcPr>
          <w:p w:rsidR="00BF2887" w:rsidRPr="00AF6CE8" w:rsidRDefault="00BF2887" w:rsidP="00625B54">
            <w:pPr>
              <w:jc w:val="center"/>
              <w:rPr>
                <w:rFonts w:ascii="Arial Black" w:hAnsi="Arial Black"/>
                <w:sz w:val="24"/>
                <w:szCs w:val="24"/>
              </w:rPr>
            </w:pPr>
            <w:r w:rsidRPr="00AF6CE8">
              <w:rPr>
                <w:rFonts w:ascii="Arial Black" w:hAnsi="Arial Black"/>
                <w:sz w:val="24"/>
                <w:szCs w:val="24"/>
              </w:rPr>
              <w:t>Impreso</w:t>
            </w:r>
          </w:p>
        </w:tc>
        <w:tc>
          <w:tcPr>
            <w:tcW w:w="2835" w:type="dxa"/>
          </w:tcPr>
          <w:p w:rsidR="00BF2887" w:rsidRPr="00AF6CE8" w:rsidRDefault="00BF2887" w:rsidP="00625B54">
            <w:pPr>
              <w:jc w:val="center"/>
              <w:rPr>
                <w:rFonts w:ascii="Arial Black" w:hAnsi="Arial Black"/>
                <w:sz w:val="24"/>
                <w:szCs w:val="24"/>
              </w:rPr>
            </w:pPr>
            <w:r w:rsidRPr="00AF6CE8">
              <w:rPr>
                <w:rFonts w:ascii="Arial Black" w:hAnsi="Arial Black"/>
                <w:sz w:val="24"/>
                <w:szCs w:val="24"/>
              </w:rPr>
              <w:t>Magnético</w:t>
            </w:r>
          </w:p>
        </w:tc>
      </w:tr>
      <w:tr w:rsidR="00BF2887" w:rsidRPr="00AF6CE8" w:rsidTr="00BF2887">
        <w:trPr>
          <w:trHeight w:val="1060"/>
        </w:trPr>
        <w:tc>
          <w:tcPr>
            <w:tcW w:w="959" w:type="dxa"/>
          </w:tcPr>
          <w:p w:rsidR="00BF2887" w:rsidRPr="00F16250" w:rsidRDefault="00BF2887" w:rsidP="00BF2887">
            <w:pPr>
              <w:pStyle w:val="Prrafodelista"/>
              <w:numPr>
                <w:ilvl w:val="0"/>
                <w:numId w:val="1"/>
              </w:numPr>
              <w:jc w:val="both"/>
              <w:rPr>
                <w:rFonts w:ascii="Arial" w:hAnsi="Arial" w:cs="Arial"/>
                <w:b/>
                <w:sz w:val="21"/>
                <w:szCs w:val="21"/>
              </w:rPr>
            </w:pPr>
          </w:p>
        </w:tc>
        <w:tc>
          <w:tcPr>
            <w:tcW w:w="3402" w:type="dxa"/>
          </w:tcPr>
          <w:p w:rsidR="00BF2887" w:rsidRPr="00F16250" w:rsidRDefault="00BF2887" w:rsidP="00625B54">
            <w:pPr>
              <w:jc w:val="both"/>
              <w:rPr>
                <w:rFonts w:ascii="Arial" w:hAnsi="Arial" w:cs="Arial"/>
                <w:b/>
                <w:sz w:val="21"/>
                <w:szCs w:val="21"/>
              </w:rPr>
            </w:pPr>
            <w:r w:rsidRPr="00F16250">
              <w:rPr>
                <w:rFonts w:ascii="Arial" w:hAnsi="Arial" w:cs="Arial"/>
                <w:b/>
                <w:sz w:val="21"/>
                <w:szCs w:val="21"/>
              </w:rPr>
              <w:t>Acta de sesión del Ayuntamiento, certificada por el secretario del Ayuntamiento, donde consta la aprobación de:</w:t>
            </w:r>
          </w:p>
        </w:tc>
        <w:tc>
          <w:tcPr>
            <w:tcW w:w="1417" w:type="dxa"/>
          </w:tcPr>
          <w:p w:rsidR="00BF2887" w:rsidRPr="00AF6CE8" w:rsidRDefault="00BF2887" w:rsidP="00625B54">
            <w:pPr>
              <w:jc w:val="center"/>
            </w:pPr>
          </w:p>
          <w:p w:rsidR="00BF2887" w:rsidRPr="00AF6CE8" w:rsidRDefault="00BF2887" w:rsidP="00625B54">
            <w:pPr>
              <w:jc w:val="center"/>
            </w:pPr>
            <w:r w:rsidRPr="00AF6CE8">
              <w:t>SI</w:t>
            </w:r>
          </w:p>
        </w:tc>
        <w:tc>
          <w:tcPr>
            <w:tcW w:w="2835" w:type="dxa"/>
          </w:tcPr>
          <w:p w:rsidR="00BF2887" w:rsidRPr="00AF6CE8" w:rsidRDefault="00BF2887" w:rsidP="00625B54">
            <w:pPr>
              <w:jc w:val="center"/>
            </w:pPr>
          </w:p>
          <w:p w:rsidR="00BF2887" w:rsidRPr="00AF6CE8" w:rsidRDefault="00BF2887" w:rsidP="00625B54">
            <w:pPr>
              <w:jc w:val="center"/>
            </w:pPr>
            <w:r w:rsidRPr="00AF6CE8">
              <w:t>SI</w:t>
            </w:r>
          </w:p>
        </w:tc>
      </w:tr>
      <w:tr w:rsidR="00BF2887" w:rsidRPr="00AF6CE8" w:rsidTr="00BF2887">
        <w:trPr>
          <w:trHeight w:val="1060"/>
        </w:trPr>
        <w:tc>
          <w:tcPr>
            <w:tcW w:w="959" w:type="dxa"/>
          </w:tcPr>
          <w:p w:rsidR="00BF2887" w:rsidRPr="00BF2887" w:rsidRDefault="00F16250" w:rsidP="00F16250">
            <w:pPr>
              <w:ind w:left="360"/>
              <w:rPr>
                <w:rFonts w:ascii="Arial" w:hAnsi="Arial" w:cs="Arial"/>
                <w:sz w:val="21"/>
                <w:szCs w:val="21"/>
              </w:rPr>
            </w:pPr>
            <w:r>
              <w:rPr>
                <w:rFonts w:ascii="Arial" w:hAnsi="Arial" w:cs="Arial"/>
                <w:sz w:val="21"/>
                <w:szCs w:val="21"/>
              </w:rPr>
              <w:t>1.1</w:t>
            </w:r>
          </w:p>
        </w:tc>
        <w:tc>
          <w:tcPr>
            <w:tcW w:w="3402" w:type="dxa"/>
          </w:tcPr>
          <w:p w:rsidR="00BF2887" w:rsidRPr="00AF6CE8" w:rsidRDefault="00F16250" w:rsidP="00625B54">
            <w:pPr>
              <w:jc w:val="both"/>
              <w:rPr>
                <w:rFonts w:ascii="Arial" w:hAnsi="Arial" w:cs="Arial"/>
                <w:sz w:val="21"/>
                <w:szCs w:val="21"/>
              </w:rPr>
            </w:pPr>
            <w:r>
              <w:rPr>
                <w:rFonts w:ascii="Arial" w:hAnsi="Arial" w:cs="Arial"/>
                <w:sz w:val="21"/>
                <w:szCs w:val="21"/>
              </w:rPr>
              <w:t>La Cuenta Pública</w:t>
            </w:r>
          </w:p>
        </w:tc>
        <w:tc>
          <w:tcPr>
            <w:tcW w:w="1417" w:type="dxa"/>
          </w:tcPr>
          <w:p w:rsidR="00BF2887" w:rsidRPr="00AF6CE8" w:rsidRDefault="00BF2887" w:rsidP="00625B54">
            <w:pPr>
              <w:jc w:val="center"/>
            </w:pPr>
          </w:p>
        </w:tc>
        <w:tc>
          <w:tcPr>
            <w:tcW w:w="2835" w:type="dxa"/>
          </w:tcPr>
          <w:p w:rsidR="00BF2887" w:rsidRPr="00AF6CE8" w:rsidRDefault="00BF2887" w:rsidP="00625B54">
            <w:pPr>
              <w:jc w:val="center"/>
            </w:pPr>
          </w:p>
        </w:tc>
      </w:tr>
      <w:tr w:rsidR="00BF2887" w:rsidRPr="00AF6CE8" w:rsidTr="00BF2887">
        <w:trPr>
          <w:trHeight w:val="1060"/>
        </w:trPr>
        <w:tc>
          <w:tcPr>
            <w:tcW w:w="959" w:type="dxa"/>
          </w:tcPr>
          <w:p w:rsidR="00BF2887" w:rsidRPr="00BF2887" w:rsidRDefault="00BF2887" w:rsidP="00F16250">
            <w:pPr>
              <w:jc w:val="center"/>
              <w:rPr>
                <w:rFonts w:ascii="Arial" w:hAnsi="Arial" w:cs="Arial"/>
                <w:sz w:val="21"/>
                <w:szCs w:val="21"/>
              </w:rPr>
            </w:pPr>
            <w:r>
              <w:rPr>
                <w:rFonts w:ascii="Arial" w:hAnsi="Arial" w:cs="Arial"/>
                <w:sz w:val="21"/>
                <w:szCs w:val="21"/>
              </w:rPr>
              <w:t>1.2</w:t>
            </w:r>
          </w:p>
        </w:tc>
        <w:tc>
          <w:tcPr>
            <w:tcW w:w="3402" w:type="dxa"/>
          </w:tcPr>
          <w:p w:rsidR="00BF2887" w:rsidRPr="00AF6CE8" w:rsidRDefault="00F16250" w:rsidP="00625B54">
            <w:pPr>
              <w:jc w:val="both"/>
              <w:rPr>
                <w:rFonts w:ascii="Arial" w:hAnsi="Arial" w:cs="Arial"/>
                <w:sz w:val="21"/>
                <w:szCs w:val="21"/>
              </w:rPr>
            </w:pPr>
            <w:r>
              <w:rPr>
                <w:rFonts w:ascii="Arial" w:hAnsi="Arial" w:cs="Arial"/>
                <w:sz w:val="21"/>
                <w:szCs w:val="21"/>
              </w:rPr>
              <w:t>Plan Municipal de Desarrollo, por única ocasión en la primer cuenta pública de la gestión administrativa, de conformidad con los artículos 130 primer párrafo de la Constitución Política del Estado Libre y Soberano de Michoacán de Ocampo; 32 inciso b) fracción I de la Ley Orgánica Municipal del Estado de Michoacán de Ocampo</w:t>
            </w:r>
          </w:p>
        </w:tc>
        <w:tc>
          <w:tcPr>
            <w:tcW w:w="1417" w:type="dxa"/>
          </w:tcPr>
          <w:p w:rsidR="00BF2887" w:rsidRPr="00AF6CE8" w:rsidRDefault="00BF2887" w:rsidP="00625B54">
            <w:pPr>
              <w:jc w:val="center"/>
            </w:pPr>
          </w:p>
        </w:tc>
        <w:tc>
          <w:tcPr>
            <w:tcW w:w="2835" w:type="dxa"/>
          </w:tcPr>
          <w:p w:rsidR="00BF2887" w:rsidRPr="00AF6CE8" w:rsidRDefault="00BF2887" w:rsidP="00625B54">
            <w:pPr>
              <w:jc w:val="center"/>
            </w:pPr>
          </w:p>
        </w:tc>
      </w:tr>
      <w:tr w:rsidR="00BF2887" w:rsidRPr="00AF6CE8" w:rsidTr="00BF2887">
        <w:trPr>
          <w:trHeight w:val="1060"/>
        </w:trPr>
        <w:tc>
          <w:tcPr>
            <w:tcW w:w="959" w:type="dxa"/>
          </w:tcPr>
          <w:p w:rsidR="00BF2887" w:rsidRPr="00BF2887" w:rsidRDefault="00BF2887" w:rsidP="00F16250">
            <w:pPr>
              <w:jc w:val="center"/>
              <w:rPr>
                <w:rFonts w:ascii="Arial" w:hAnsi="Arial" w:cs="Arial"/>
                <w:sz w:val="21"/>
                <w:szCs w:val="21"/>
              </w:rPr>
            </w:pPr>
            <w:r>
              <w:rPr>
                <w:rFonts w:ascii="Arial" w:hAnsi="Arial" w:cs="Arial"/>
                <w:sz w:val="21"/>
                <w:szCs w:val="21"/>
              </w:rPr>
              <w:t>1.3</w:t>
            </w:r>
          </w:p>
        </w:tc>
        <w:tc>
          <w:tcPr>
            <w:tcW w:w="3402" w:type="dxa"/>
          </w:tcPr>
          <w:p w:rsidR="00BF2887" w:rsidRPr="00AF6CE8" w:rsidRDefault="00F16250" w:rsidP="00625B54">
            <w:pPr>
              <w:jc w:val="both"/>
              <w:rPr>
                <w:rFonts w:ascii="Arial" w:hAnsi="Arial" w:cs="Arial"/>
                <w:sz w:val="21"/>
                <w:szCs w:val="21"/>
              </w:rPr>
            </w:pPr>
            <w:r>
              <w:rPr>
                <w:rFonts w:ascii="Arial" w:hAnsi="Arial" w:cs="Arial"/>
                <w:sz w:val="21"/>
                <w:szCs w:val="21"/>
              </w:rPr>
              <w:t>El Programa Operativo Anual y sus modificaciones</w:t>
            </w:r>
          </w:p>
        </w:tc>
        <w:tc>
          <w:tcPr>
            <w:tcW w:w="1417" w:type="dxa"/>
          </w:tcPr>
          <w:p w:rsidR="00BF2887" w:rsidRPr="00AF6CE8" w:rsidRDefault="00BF2887" w:rsidP="00625B54">
            <w:pPr>
              <w:jc w:val="center"/>
            </w:pPr>
          </w:p>
        </w:tc>
        <w:tc>
          <w:tcPr>
            <w:tcW w:w="2835" w:type="dxa"/>
          </w:tcPr>
          <w:p w:rsidR="00BF2887" w:rsidRPr="00AF6CE8" w:rsidRDefault="00BF2887" w:rsidP="00625B54">
            <w:pPr>
              <w:jc w:val="center"/>
            </w:pPr>
          </w:p>
        </w:tc>
      </w:tr>
      <w:tr w:rsidR="00BF2887" w:rsidRPr="00AF6CE8" w:rsidTr="00BF2887">
        <w:trPr>
          <w:trHeight w:val="1060"/>
        </w:trPr>
        <w:tc>
          <w:tcPr>
            <w:tcW w:w="959" w:type="dxa"/>
          </w:tcPr>
          <w:p w:rsidR="00BF2887" w:rsidRPr="00BF2887" w:rsidRDefault="00BF2887" w:rsidP="00F16250">
            <w:pPr>
              <w:jc w:val="center"/>
              <w:rPr>
                <w:rFonts w:ascii="Arial" w:hAnsi="Arial" w:cs="Arial"/>
                <w:sz w:val="21"/>
                <w:szCs w:val="21"/>
              </w:rPr>
            </w:pPr>
            <w:r>
              <w:rPr>
                <w:rFonts w:ascii="Arial" w:hAnsi="Arial" w:cs="Arial"/>
                <w:sz w:val="21"/>
                <w:szCs w:val="21"/>
              </w:rPr>
              <w:t>1.4</w:t>
            </w:r>
          </w:p>
        </w:tc>
        <w:tc>
          <w:tcPr>
            <w:tcW w:w="3402" w:type="dxa"/>
          </w:tcPr>
          <w:p w:rsidR="00BF2887" w:rsidRPr="00AF6CE8" w:rsidRDefault="00F16250" w:rsidP="00625B54">
            <w:pPr>
              <w:jc w:val="both"/>
              <w:rPr>
                <w:rFonts w:ascii="Arial" w:hAnsi="Arial" w:cs="Arial"/>
                <w:sz w:val="21"/>
                <w:szCs w:val="21"/>
              </w:rPr>
            </w:pPr>
            <w:r>
              <w:rPr>
                <w:rFonts w:ascii="Arial" w:hAnsi="Arial" w:cs="Arial"/>
                <w:sz w:val="21"/>
                <w:szCs w:val="21"/>
              </w:rPr>
              <w:t>El Presupuesto de Egresos y sus modificaciones</w:t>
            </w:r>
          </w:p>
        </w:tc>
        <w:tc>
          <w:tcPr>
            <w:tcW w:w="1417" w:type="dxa"/>
          </w:tcPr>
          <w:p w:rsidR="00BF2887" w:rsidRPr="00AF6CE8" w:rsidRDefault="00BF2887" w:rsidP="00625B54">
            <w:pPr>
              <w:jc w:val="center"/>
            </w:pPr>
          </w:p>
        </w:tc>
        <w:tc>
          <w:tcPr>
            <w:tcW w:w="2835" w:type="dxa"/>
          </w:tcPr>
          <w:p w:rsidR="00BF2887" w:rsidRPr="00AF6CE8" w:rsidRDefault="00BF2887" w:rsidP="00625B54">
            <w:pPr>
              <w:jc w:val="center"/>
            </w:pPr>
          </w:p>
        </w:tc>
      </w:tr>
      <w:tr w:rsidR="00BF2887" w:rsidRPr="00AF6CE8" w:rsidTr="00BF2887">
        <w:trPr>
          <w:trHeight w:val="1060"/>
        </w:trPr>
        <w:tc>
          <w:tcPr>
            <w:tcW w:w="959" w:type="dxa"/>
          </w:tcPr>
          <w:p w:rsidR="00BF2887" w:rsidRPr="00BF2887" w:rsidRDefault="00BF2887" w:rsidP="00F16250">
            <w:pPr>
              <w:jc w:val="center"/>
              <w:rPr>
                <w:rFonts w:ascii="Arial" w:hAnsi="Arial" w:cs="Arial"/>
                <w:sz w:val="21"/>
                <w:szCs w:val="21"/>
              </w:rPr>
            </w:pPr>
            <w:r>
              <w:rPr>
                <w:rFonts w:ascii="Arial" w:hAnsi="Arial" w:cs="Arial"/>
                <w:sz w:val="21"/>
                <w:szCs w:val="21"/>
              </w:rPr>
              <w:t>1.5</w:t>
            </w:r>
          </w:p>
        </w:tc>
        <w:tc>
          <w:tcPr>
            <w:tcW w:w="3402" w:type="dxa"/>
          </w:tcPr>
          <w:p w:rsidR="00BF2887" w:rsidRPr="00AF6CE8" w:rsidRDefault="00F16250" w:rsidP="00625B54">
            <w:pPr>
              <w:jc w:val="both"/>
              <w:rPr>
                <w:rFonts w:ascii="Arial" w:hAnsi="Arial" w:cs="Arial"/>
                <w:sz w:val="21"/>
                <w:szCs w:val="21"/>
              </w:rPr>
            </w:pPr>
            <w:r>
              <w:rPr>
                <w:rFonts w:ascii="Arial" w:hAnsi="Arial" w:cs="Arial"/>
                <w:sz w:val="21"/>
                <w:szCs w:val="21"/>
              </w:rPr>
              <w:t>Plantilla de Personal, Tabuladores de Sueldos y sus modificaciones</w:t>
            </w:r>
          </w:p>
        </w:tc>
        <w:tc>
          <w:tcPr>
            <w:tcW w:w="1417" w:type="dxa"/>
          </w:tcPr>
          <w:p w:rsidR="00BF2887" w:rsidRPr="00AF6CE8" w:rsidRDefault="00BF2887" w:rsidP="00625B54">
            <w:pPr>
              <w:jc w:val="center"/>
            </w:pPr>
          </w:p>
        </w:tc>
        <w:tc>
          <w:tcPr>
            <w:tcW w:w="2835" w:type="dxa"/>
          </w:tcPr>
          <w:p w:rsidR="00BF2887" w:rsidRPr="00AF6CE8" w:rsidRDefault="00BF2887" w:rsidP="00625B54">
            <w:pPr>
              <w:jc w:val="center"/>
            </w:pPr>
          </w:p>
        </w:tc>
      </w:tr>
      <w:tr w:rsidR="00CF283D" w:rsidRPr="00AF6CE8" w:rsidTr="00BF2887">
        <w:trPr>
          <w:trHeight w:val="1060"/>
        </w:trPr>
        <w:tc>
          <w:tcPr>
            <w:tcW w:w="959" w:type="dxa"/>
          </w:tcPr>
          <w:p w:rsidR="00CF283D" w:rsidRPr="00F60321" w:rsidRDefault="00CF283D" w:rsidP="00CF283D">
            <w:pPr>
              <w:jc w:val="center"/>
              <w:rPr>
                <w:rFonts w:ascii="Arial" w:hAnsi="Arial" w:cs="Arial"/>
                <w:b/>
                <w:sz w:val="21"/>
                <w:szCs w:val="21"/>
              </w:rPr>
            </w:pPr>
            <w:r w:rsidRPr="00F60321">
              <w:rPr>
                <w:rFonts w:ascii="Arial" w:hAnsi="Arial" w:cs="Arial"/>
                <w:b/>
                <w:sz w:val="21"/>
                <w:szCs w:val="21"/>
              </w:rPr>
              <w:t>2.</w:t>
            </w:r>
          </w:p>
        </w:tc>
        <w:tc>
          <w:tcPr>
            <w:tcW w:w="3402" w:type="dxa"/>
          </w:tcPr>
          <w:p w:rsidR="00CF283D" w:rsidRPr="00F60321" w:rsidRDefault="00CF283D" w:rsidP="00CF283D">
            <w:pPr>
              <w:jc w:val="both"/>
              <w:rPr>
                <w:rFonts w:ascii="Arial" w:hAnsi="Arial" w:cs="Arial"/>
                <w:b/>
                <w:sz w:val="21"/>
                <w:szCs w:val="21"/>
              </w:rPr>
            </w:pPr>
            <w:r w:rsidRPr="00F60321">
              <w:rPr>
                <w:rFonts w:ascii="Arial" w:hAnsi="Arial" w:cs="Arial"/>
                <w:b/>
                <w:sz w:val="21"/>
                <w:szCs w:val="21"/>
              </w:rPr>
              <w:t>Relación de las cuentas bancarias productivas específicas, en las cuales se depositaron los recursos federales transferidos, por cualquier concepto, durante el ejercicio fiscal de que se trate, con sus respectivas conciliaciones bancarias, apegándose a los formatos emitidos por el CONAC.</w:t>
            </w:r>
          </w:p>
        </w:tc>
        <w:tc>
          <w:tcPr>
            <w:tcW w:w="1417" w:type="dxa"/>
          </w:tcPr>
          <w:p w:rsidR="00CF283D" w:rsidRPr="00AF6CE8" w:rsidRDefault="00CF283D" w:rsidP="00CF283D">
            <w:pPr>
              <w:jc w:val="center"/>
            </w:pPr>
          </w:p>
          <w:p w:rsidR="00CF283D" w:rsidRPr="00AF6CE8" w:rsidRDefault="00CF283D" w:rsidP="00CF283D">
            <w:pPr>
              <w:jc w:val="center"/>
            </w:pPr>
            <w:r w:rsidRPr="00AF6CE8">
              <w:t>SI</w:t>
            </w:r>
          </w:p>
        </w:tc>
        <w:tc>
          <w:tcPr>
            <w:tcW w:w="2835" w:type="dxa"/>
          </w:tcPr>
          <w:p w:rsidR="00CF283D" w:rsidRPr="00AF6CE8" w:rsidRDefault="00CF283D" w:rsidP="00CF283D">
            <w:pPr>
              <w:jc w:val="center"/>
            </w:pPr>
          </w:p>
          <w:p w:rsidR="00CF283D" w:rsidRPr="00AF6CE8" w:rsidRDefault="00CF283D" w:rsidP="00CF283D">
            <w:pPr>
              <w:jc w:val="center"/>
            </w:pPr>
            <w:r w:rsidRPr="00AF6CE8">
              <w:t>SI</w:t>
            </w:r>
          </w:p>
        </w:tc>
      </w:tr>
      <w:tr w:rsidR="00BF2887" w:rsidRPr="00AF6CE8" w:rsidTr="00BF2887">
        <w:tc>
          <w:tcPr>
            <w:tcW w:w="959" w:type="dxa"/>
          </w:tcPr>
          <w:p w:rsidR="00BF2887" w:rsidRPr="00AF6CE8" w:rsidRDefault="00C5684E" w:rsidP="00625B54">
            <w:pPr>
              <w:jc w:val="both"/>
              <w:rPr>
                <w:rFonts w:ascii="Arial" w:hAnsi="Arial" w:cs="Arial"/>
                <w:b/>
                <w:sz w:val="21"/>
                <w:szCs w:val="21"/>
              </w:rPr>
            </w:pPr>
            <w:r>
              <w:rPr>
                <w:rFonts w:ascii="Arial" w:hAnsi="Arial" w:cs="Arial"/>
                <w:b/>
                <w:sz w:val="21"/>
                <w:szCs w:val="21"/>
              </w:rPr>
              <w:lastRenderedPageBreak/>
              <w:t>3.</w:t>
            </w:r>
          </w:p>
        </w:tc>
        <w:tc>
          <w:tcPr>
            <w:tcW w:w="3402" w:type="dxa"/>
          </w:tcPr>
          <w:p w:rsidR="00BF2887" w:rsidRPr="00AF6CE8" w:rsidRDefault="00BF2887" w:rsidP="00625B54">
            <w:pPr>
              <w:jc w:val="both"/>
              <w:rPr>
                <w:rFonts w:ascii="Arial" w:hAnsi="Arial" w:cs="Arial"/>
                <w:b/>
                <w:sz w:val="21"/>
                <w:szCs w:val="21"/>
              </w:rPr>
            </w:pPr>
            <w:r w:rsidRPr="00AF6CE8">
              <w:rPr>
                <w:rFonts w:ascii="Arial" w:hAnsi="Arial" w:cs="Arial"/>
                <w:b/>
                <w:sz w:val="21"/>
                <w:szCs w:val="21"/>
              </w:rPr>
              <w:t>Expediente Financiero (Información Contable)</w:t>
            </w:r>
          </w:p>
        </w:tc>
        <w:tc>
          <w:tcPr>
            <w:tcW w:w="1417" w:type="dxa"/>
          </w:tcPr>
          <w:p w:rsidR="00BF2887" w:rsidRPr="00AF6CE8" w:rsidRDefault="00BF2887" w:rsidP="00625B54">
            <w:pPr>
              <w:jc w:val="center"/>
            </w:pPr>
          </w:p>
        </w:tc>
        <w:tc>
          <w:tcPr>
            <w:tcW w:w="2835" w:type="dxa"/>
          </w:tcPr>
          <w:p w:rsidR="00BF2887" w:rsidRPr="00AF6CE8" w:rsidRDefault="00BF2887" w:rsidP="00625B54">
            <w:pPr>
              <w:jc w:val="center"/>
            </w:pPr>
          </w:p>
        </w:tc>
      </w:tr>
      <w:tr w:rsidR="00BF2887" w:rsidRPr="00AF6CE8" w:rsidTr="00BF2887">
        <w:trPr>
          <w:trHeight w:val="349"/>
        </w:trPr>
        <w:tc>
          <w:tcPr>
            <w:tcW w:w="959" w:type="dxa"/>
          </w:tcPr>
          <w:p w:rsidR="00BF2887" w:rsidRPr="00AF6CE8" w:rsidRDefault="00C5684E" w:rsidP="00625B54">
            <w:pPr>
              <w:jc w:val="both"/>
              <w:rPr>
                <w:rFonts w:ascii="Arial" w:hAnsi="Arial" w:cs="Arial"/>
                <w:sz w:val="21"/>
                <w:szCs w:val="21"/>
              </w:rPr>
            </w:pPr>
            <w:r>
              <w:rPr>
                <w:rFonts w:ascii="Arial" w:hAnsi="Arial" w:cs="Arial"/>
                <w:sz w:val="21"/>
                <w:szCs w:val="21"/>
              </w:rPr>
              <w:t>3.1</w:t>
            </w:r>
          </w:p>
        </w:tc>
        <w:tc>
          <w:tcPr>
            <w:tcW w:w="3402" w:type="dxa"/>
          </w:tcPr>
          <w:p w:rsidR="00BF2887" w:rsidRPr="00AF6CE8" w:rsidRDefault="00BF2887" w:rsidP="00625B54">
            <w:pPr>
              <w:jc w:val="both"/>
              <w:rPr>
                <w:rFonts w:ascii="Arial" w:hAnsi="Arial" w:cs="Arial"/>
                <w:sz w:val="21"/>
                <w:szCs w:val="21"/>
              </w:rPr>
            </w:pPr>
            <w:r w:rsidRPr="00AF6CE8">
              <w:rPr>
                <w:rFonts w:ascii="Arial" w:hAnsi="Arial" w:cs="Arial"/>
                <w:sz w:val="21"/>
                <w:szCs w:val="21"/>
              </w:rPr>
              <w:t xml:space="preserve">Estado de </w:t>
            </w:r>
            <w:r w:rsidR="00C5684E">
              <w:rPr>
                <w:rFonts w:ascii="Arial" w:hAnsi="Arial" w:cs="Arial"/>
                <w:sz w:val="21"/>
                <w:szCs w:val="21"/>
              </w:rPr>
              <w:t>A</w:t>
            </w:r>
            <w:r w:rsidRPr="00AF6CE8">
              <w:rPr>
                <w:rFonts w:ascii="Arial" w:hAnsi="Arial" w:cs="Arial"/>
                <w:sz w:val="21"/>
                <w:szCs w:val="21"/>
              </w:rPr>
              <w:t>ctividades</w:t>
            </w:r>
          </w:p>
        </w:tc>
        <w:tc>
          <w:tcPr>
            <w:tcW w:w="1417" w:type="dxa"/>
          </w:tcPr>
          <w:p w:rsidR="00BF2887" w:rsidRPr="00AF6CE8" w:rsidRDefault="00BF2887" w:rsidP="00625B54">
            <w:pPr>
              <w:jc w:val="center"/>
            </w:pPr>
            <w:r w:rsidRPr="00AF6CE8">
              <w:t>SI</w:t>
            </w:r>
          </w:p>
        </w:tc>
        <w:tc>
          <w:tcPr>
            <w:tcW w:w="2835" w:type="dxa"/>
          </w:tcPr>
          <w:p w:rsidR="00BF2887" w:rsidRPr="00AF6CE8" w:rsidRDefault="00BF2887" w:rsidP="00625B54">
            <w:pPr>
              <w:jc w:val="center"/>
            </w:pPr>
            <w:r w:rsidRPr="00AF6CE8">
              <w:t>SI</w:t>
            </w:r>
          </w:p>
        </w:tc>
      </w:tr>
      <w:tr w:rsidR="00BF2887" w:rsidRPr="00AF6CE8" w:rsidTr="00BF2887">
        <w:trPr>
          <w:trHeight w:val="352"/>
        </w:trPr>
        <w:tc>
          <w:tcPr>
            <w:tcW w:w="959" w:type="dxa"/>
          </w:tcPr>
          <w:p w:rsidR="00BF2887" w:rsidRPr="00AF6CE8" w:rsidRDefault="00C5684E" w:rsidP="00625B54">
            <w:pPr>
              <w:jc w:val="both"/>
              <w:rPr>
                <w:rFonts w:ascii="Arial" w:hAnsi="Arial" w:cs="Arial"/>
                <w:sz w:val="21"/>
                <w:szCs w:val="21"/>
              </w:rPr>
            </w:pPr>
            <w:r>
              <w:rPr>
                <w:rFonts w:ascii="Arial" w:hAnsi="Arial" w:cs="Arial"/>
                <w:sz w:val="21"/>
                <w:szCs w:val="21"/>
              </w:rPr>
              <w:t>3.2</w:t>
            </w:r>
          </w:p>
        </w:tc>
        <w:tc>
          <w:tcPr>
            <w:tcW w:w="3402" w:type="dxa"/>
          </w:tcPr>
          <w:p w:rsidR="00BF2887" w:rsidRPr="00AF6CE8" w:rsidRDefault="00C5684E" w:rsidP="00625B54">
            <w:pPr>
              <w:jc w:val="both"/>
              <w:rPr>
                <w:rFonts w:ascii="Arial" w:hAnsi="Arial" w:cs="Arial"/>
                <w:sz w:val="21"/>
                <w:szCs w:val="21"/>
              </w:rPr>
            </w:pPr>
            <w:r>
              <w:rPr>
                <w:rFonts w:ascii="Arial" w:hAnsi="Arial" w:cs="Arial"/>
                <w:sz w:val="21"/>
                <w:szCs w:val="21"/>
              </w:rPr>
              <w:t>Estado de Situación F</w:t>
            </w:r>
            <w:r w:rsidR="00BF2887" w:rsidRPr="00AF6CE8">
              <w:rPr>
                <w:rFonts w:ascii="Arial" w:hAnsi="Arial" w:cs="Arial"/>
                <w:sz w:val="21"/>
                <w:szCs w:val="21"/>
              </w:rPr>
              <w:t>inanciera</w:t>
            </w:r>
          </w:p>
        </w:tc>
        <w:tc>
          <w:tcPr>
            <w:tcW w:w="1417" w:type="dxa"/>
          </w:tcPr>
          <w:p w:rsidR="00BF2887" w:rsidRPr="00AF6CE8" w:rsidRDefault="00BF2887" w:rsidP="00625B54">
            <w:pPr>
              <w:jc w:val="center"/>
            </w:pPr>
            <w:r w:rsidRPr="00AF6CE8">
              <w:t>SI</w:t>
            </w:r>
          </w:p>
        </w:tc>
        <w:tc>
          <w:tcPr>
            <w:tcW w:w="2835" w:type="dxa"/>
          </w:tcPr>
          <w:p w:rsidR="00BF2887" w:rsidRPr="00AF6CE8" w:rsidRDefault="00BF2887" w:rsidP="00625B54">
            <w:pPr>
              <w:jc w:val="center"/>
            </w:pPr>
            <w:r w:rsidRPr="00AF6CE8">
              <w:t>SI</w:t>
            </w:r>
          </w:p>
        </w:tc>
      </w:tr>
      <w:tr w:rsidR="00BF2887" w:rsidRPr="00AF6CE8" w:rsidTr="00BF2887">
        <w:trPr>
          <w:trHeight w:val="415"/>
        </w:trPr>
        <w:tc>
          <w:tcPr>
            <w:tcW w:w="959" w:type="dxa"/>
          </w:tcPr>
          <w:p w:rsidR="00BF2887" w:rsidRPr="00AF6CE8" w:rsidRDefault="00C5684E" w:rsidP="00625B54">
            <w:pPr>
              <w:jc w:val="both"/>
              <w:rPr>
                <w:rFonts w:ascii="Arial" w:hAnsi="Arial" w:cs="Arial"/>
                <w:sz w:val="21"/>
                <w:szCs w:val="21"/>
              </w:rPr>
            </w:pPr>
            <w:r>
              <w:rPr>
                <w:rFonts w:ascii="Arial" w:hAnsi="Arial" w:cs="Arial"/>
                <w:sz w:val="21"/>
                <w:szCs w:val="21"/>
              </w:rPr>
              <w:t>3.3</w:t>
            </w:r>
          </w:p>
        </w:tc>
        <w:tc>
          <w:tcPr>
            <w:tcW w:w="3402" w:type="dxa"/>
          </w:tcPr>
          <w:p w:rsidR="00BF2887" w:rsidRPr="00AF6CE8" w:rsidRDefault="00C5684E" w:rsidP="00625B54">
            <w:pPr>
              <w:jc w:val="both"/>
              <w:rPr>
                <w:rFonts w:ascii="Arial" w:hAnsi="Arial" w:cs="Arial"/>
                <w:sz w:val="21"/>
                <w:szCs w:val="21"/>
              </w:rPr>
            </w:pPr>
            <w:r>
              <w:rPr>
                <w:rFonts w:ascii="Arial" w:hAnsi="Arial" w:cs="Arial"/>
                <w:sz w:val="21"/>
                <w:szCs w:val="21"/>
              </w:rPr>
              <w:t>Estado de Variación en la Hacienda P</w:t>
            </w:r>
            <w:r w:rsidR="00BF2887" w:rsidRPr="00AF6CE8">
              <w:rPr>
                <w:rFonts w:ascii="Arial" w:hAnsi="Arial" w:cs="Arial"/>
                <w:sz w:val="21"/>
                <w:szCs w:val="21"/>
              </w:rPr>
              <w:t>ública</w:t>
            </w:r>
          </w:p>
        </w:tc>
        <w:tc>
          <w:tcPr>
            <w:tcW w:w="1417" w:type="dxa"/>
          </w:tcPr>
          <w:p w:rsidR="00BF2887" w:rsidRPr="00AF6CE8" w:rsidRDefault="00BF2887" w:rsidP="00625B54">
            <w:pPr>
              <w:jc w:val="center"/>
            </w:pPr>
            <w:r w:rsidRPr="00AF6CE8">
              <w:t>SI</w:t>
            </w:r>
          </w:p>
        </w:tc>
        <w:tc>
          <w:tcPr>
            <w:tcW w:w="2835" w:type="dxa"/>
          </w:tcPr>
          <w:p w:rsidR="00BF2887" w:rsidRPr="00AF6CE8" w:rsidRDefault="00BF2887" w:rsidP="00625B54">
            <w:pPr>
              <w:jc w:val="center"/>
            </w:pPr>
            <w:r w:rsidRPr="00AF6CE8">
              <w:t>SI</w:t>
            </w:r>
          </w:p>
        </w:tc>
      </w:tr>
      <w:tr w:rsidR="00BF2887" w:rsidRPr="00AF6CE8" w:rsidTr="00BF2887">
        <w:trPr>
          <w:trHeight w:val="420"/>
        </w:trPr>
        <w:tc>
          <w:tcPr>
            <w:tcW w:w="959" w:type="dxa"/>
          </w:tcPr>
          <w:p w:rsidR="00BF2887" w:rsidRPr="00AF6CE8" w:rsidRDefault="00C5684E" w:rsidP="00625B54">
            <w:pPr>
              <w:jc w:val="both"/>
              <w:rPr>
                <w:rFonts w:ascii="Arial" w:hAnsi="Arial" w:cs="Arial"/>
                <w:sz w:val="21"/>
                <w:szCs w:val="21"/>
              </w:rPr>
            </w:pPr>
            <w:r>
              <w:rPr>
                <w:rFonts w:ascii="Arial" w:hAnsi="Arial" w:cs="Arial"/>
                <w:sz w:val="21"/>
                <w:szCs w:val="21"/>
              </w:rPr>
              <w:t>3.4</w:t>
            </w:r>
          </w:p>
        </w:tc>
        <w:tc>
          <w:tcPr>
            <w:tcW w:w="3402" w:type="dxa"/>
          </w:tcPr>
          <w:p w:rsidR="00BF2887" w:rsidRPr="00AF6CE8" w:rsidRDefault="00C5684E" w:rsidP="00625B54">
            <w:pPr>
              <w:jc w:val="both"/>
              <w:rPr>
                <w:rFonts w:ascii="Arial" w:hAnsi="Arial" w:cs="Arial"/>
                <w:sz w:val="21"/>
                <w:szCs w:val="21"/>
              </w:rPr>
            </w:pPr>
            <w:r>
              <w:rPr>
                <w:rFonts w:ascii="Arial" w:hAnsi="Arial" w:cs="Arial"/>
                <w:sz w:val="21"/>
                <w:szCs w:val="21"/>
              </w:rPr>
              <w:t>Estado de Cambios en la Situación F</w:t>
            </w:r>
            <w:r w:rsidR="00BF2887" w:rsidRPr="00AF6CE8">
              <w:rPr>
                <w:rFonts w:ascii="Arial" w:hAnsi="Arial" w:cs="Arial"/>
                <w:sz w:val="21"/>
                <w:szCs w:val="21"/>
              </w:rPr>
              <w:t>inanciera.</w:t>
            </w:r>
          </w:p>
        </w:tc>
        <w:tc>
          <w:tcPr>
            <w:tcW w:w="1417" w:type="dxa"/>
          </w:tcPr>
          <w:p w:rsidR="00BF2887" w:rsidRPr="00AF6CE8" w:rsidRDefault="00BF2887" w:rsidP="00625B54">
            <w:pPr>
              <w:jc w:val="center"/>
            </w:pPr>
            <w:r w:rsidRPr="00AF6CE8">
              <w:t>SI</w:t>
            </w:r>
          </w:p>
        </w:tc>
        <w:tc>
          <w:tcPr>
            <w:tcW w:w="2835" w:type="dxa"/>
          </w:tcPr>
          <w:p w:rsidR="00BF2887" w:rsidRPr="00AF6CE8" w:rsidRDefault="00BF2887" w:rsidP="00625B54">
            <w:pPr>
              <w:jc w:val="center"/>
            </w:pPr>
            <w:r w:rsidRPr="00AF6CE8">
              <w:t>SI</w:t>
            </w:r>
          </w:p>
        </w:tc>
      </w:tr>
      <w:tr w:rsidR="00BF2887" w:rsidRPr="00AF6CE8" w:rsidTr="00BF2887">
        <w:trPr>
          <w:trHeight w:val="412"/>
        </w:trPr>
        <w:tc>
          <w:tcPr>
            <w:tcW w:w="959" w:type="dxa"/>
          </w:tcPr>
          <w:p w:rsidR="00BF2887" w:rsidRPr="00AF6CE8" w:rsidRDefault="00C5684E" w:rsidP="00625B54">
            <w:pPr>
              <w:jc w:val="both"/>
              <w:rPr>
                <w:rFonts w:ascii="Arial" w:hAnsi="Arial" w:cs="Arial"/>
                <w:sz w:val="21"/>
                <w:szCs w:val="21"/>
              </w:rPr>
            </w:pPr>
            <w:r>
              <w:rPr>
                <w:rFonts w:ascii="Arial" w:hAnsi="Arial" w:cs="Arial"/>
                <w:sz w:val="21"/>
                <w:szCs w:val="21"/>
              </w:rPr>
              <w:t>3.5</w:t>
            </w:r>
          </w:p>
        </w:tc>
        <w:tc>
          <w:tcPr>
            <w:tcW w:w="3402" w:type="dxa"/>
          </w:tcPr>
          <w:p w:rsidR="00BF2887" w:rsidRPr="00AF6CE8" w:rsidRDefault="00C5684E" w:rsidP="00625B54">
            <w:pPr>
              <w:jc w:val="both"/>
              <w:rPr>
                <w:rFonts w:ascii="Arial" w:hAnsi="Arial" w:cs="Arial"/>
                <w:sz w:val="21"/>
                <w:szCs w:val="21"/>
              </w:rPr>
            </w:pPr>
            <w:r>
              <w:rPr>
                <w:rFonts w:ascii="Arial" w:hAnsi="Arial" w:cs="Arial"/>
                <w:sz w:val="21"/>
                <w:szCs w:val="21"/>
              </w:rPr>
              <w:t>Estado de Flujos de E</w:t>
            </w:r>
            <w:r w:rsidR="00BF2887" w:rsidRPr="00AF6CE8">
              <w:rPr>
                <w:rFonts w:ascii="Arial" w:hAnsi="Arial" w:cs="Arial"/>
                <w:sz w:val="21"/>
                <w:szCs w:val="21"/>
              </w:rPr>
              <w:t>fectivo</w:t>
            </w:r>
          </w:p>
        </w:tc>
        <w:tc>
          <w:tcPr>
            <w:tcW w:w="1417" w:type="dxa"/>
          </w:tcPr>
          <w:p w:rsidR="00BF2887" w:rsidRPr="00AF6CE8" w:rsidRDefault="00BF2887" w:rsidP="00625B54">
            <w:pPr>
              <w:jc w:val="center"/>
            </w:pPr>
            <w:r w:rsidRPr="00AF6CE8">
              <w:t>SI</w:t>
            </w:r>
          </w:p>
        </w:tc>
        <w:tc>
          <w:tcPr>
            <w:tcW w:w="2835" w:type="dxa"/>
          </w:tcPr>
          <w:p w:rsidR="00BF2887" w:rsidRPr="00AF6CE8" w:rsidRDefault="00BF2887" w:rsidP="00625B54">
            <w:pPr>
              <w:jc w:val="center"/>
            </w:pPr>
            <w:r w:rsidRPr="00AF6CE8">
              <w:t>SI</w:t>
            </w:r>
          </w:p>
        </w:tc>
      </w:tr>
      <w:tr w:rsidR="00BF2887" w:rsidRPr="00AF6CE8" w:rsidTr="00BF2887">
        <w:trPr>
          <w:trHeight w:val="418"/>
        </w:trPr>
        <w:tc>
          <w:tcPr>
            <w:tcW w:w="959" w:type="dxa"/>
          </w:tcPr>
          <w:p w:rsidR="00BF2887" w:rsidRPr="00AF6CE8" w:rsidRDefault="00C5684E" w:rsidP="00625B54">
            <w:pPr>
              <w:jc w:val="both"/>
              <w:rPr>
                <w:rFonts w:ascii="Arial" w:hAnsi="Arial" w:cs="Arial"/>
                <w:sz w:val="21"/>
                <w:szCs w:val="21"/>
              </w:rPr>
            </w:pPr>
            <w:r>
              <w:rPr>
                <w:rFonts w:ascii="Arial" w:hAnsi="Arial" w:cs="Arial"/>
                <w:sz w:val="21"/>
                <w:szCs w:val="21"/>
              </w:rPr>
              <w:t>3.6</w:t>
            </w:r>
          </w:p>
        </w:tc>
        <w:tc>
          <w:tcPr>
            <w:tcW w:w="3402" w:type="dxa"/>
          </w:tcPr>
          <w:p w:rsidR="00BF2887" w:rsidRPr="00AF6CE8" w:rsidRDefault="00BF2887" w:rsidP="00625B54">
            <w:pPr>
              <w:jc w:val="both"/>
              <w:rPr>
                <w:rFonts w:ascii="Arial" w:hAnsi="Arial" w:cs="Arial"/>
                <w:sz w:val="21"/>
                <w:szCs w:val="21"/>
              </w:rPr>
            </w:pPr>
            <w:r w:rsidRPr="00AF6CE8">
              <w:rPr>
                <w:rFonts w:ascii="Arial" w:hAnsi="Arial" w:cs="Arial"/>
                <w:sz w:val="21"/>
                <w:szCs w:val="21"/>
              </w:rPr>
              <w:t xml:space="preserve">Notas a los Estados Financieros </w:t>
            </w:r>
          </w:p>
        </w:tc>
        <w:tc>
          <w:tcPr>
            <w:tcW w:w="1417" w:type="dxa"/>
          </w:tcPr>
          <w:p w:rsidR="00BF2887" w:rsidRPr="00AF6CE8" w:rsidRDefault="00BF2887" w:rsidP="00625B54">
            <w:pPr>
              <w:jc w:val="center"/>
            </w:pPr>
            <w:r w:rsidRPr="00AF6CE8">
              <w:t>SI</w:t>
            </w:r>
          </w:p>
        </w:tc>
        <w:tc>
          <w:tcPr>
            <w:tcW w:w="2835" w:type="dxa"/>
          </w:tcPr>
          <w:p w:rsidR="00BF2887" w:rsidRPr="00AF6CE8" w:rsidRDefault="00BF2887" w:rsidP="00625B54">
            <w:pPr>
              <w:jc w:val="center"/>
            </w:pPr>
            <w:r w:rsidRPr="00AF6CE8">
              <w:t>SI</w:t>
            </w:r>
          </w:p>
        </w:tc>
      </w:tr>
      <w:tr w:rsidR="00BF2887" w:rsidRPr="00AF6CE8" w:rsidTr="00BF2887">
        <w:trPr>
          <w:trHeight w:val="410"/>
        </w:trPr>
        <w:tc>
          <w:tcPr>
            <w:tcW w:w="959" w:type="dxa"/>
          </w:tcPr>
          <w:p w:rsidR="00BF2887" w:rsidRPr="00AF6CE8" w:rsidRDefault="00C5684E" w:rsidP="00625B54">
            <w:pPr>
              <w:jc w:val="both"/>
              <w:rPr>
                <w:rFonts w:ascii="Arial" w:hAnsi="Arial" w:cs="Arial"/>
                <w:sz w:val="21"/>
                <w:szCs w:val="21"/>
              </w:rPr>
            </w:pPr>
            <w:r>
              <w:rPr>
                <w:rFonts w:ascii="Arial" w:hAnsi="Arial" w:cs="Arial"/>
                <w:sz w:val="21"/>
                <w:szCs w:val="21"/>
              </w:rPr>
              <w:t>3.7</w:t>
            </w:r>
          </w:p>
        </w:tc>
        <w:tc>
          <w:tcPr>
            <w:tcW w:w="3402" w:type="dxa"/>
          </w:tcPr>
          <w:p w:rsidR="00BF2887" w:rsidRPr="00AF6CE8" w:rsidRDefault="00C5684E" w:rsidP="00625B54">
            <w:pPr>
              <w:jc w:val="both"/>
              <w:rPr>
                <w:rFonts w:ascii="Arial" w:hAnsi="Arial" w:cs="Arial"/>
                <w:sz w:val="21"/>
                <w:szCs w:val="21"/>
              </w:rPr>
            </w:pPr>
            <w:r>
              <w:rPr>
                <w:rFonts w:ascii="Arial" w:hAnsi="Arial" w:cs="Arial"/>
                <w:sz w:val="21"/>
                <w:szCs w:val="21"/>
              </w:rPr>
              <w:t>Estado A</w:t>
            </w:r>
            <w:r w:rsidR="00BF2887" w:rsidRPr="00AF6CE8">
              <w:rPr>
                <w:rFonts w:ascii="Arial" w:hAnsi="Arial" w:cs="Arial"/>
                <w:sz w:val="21"/>
                <w:szCs w:val="21"/>
              </w:rPr>
              <w:t xml:space="preserve">nalítico de </w:t>
            </w:r>
            <w:r>
              <w:rPr>
                <w:rFonts w:ascii="Arial" w:hAnsi="Arial" w:cs="Arial"/>
                <w:sz w:val="21"/>
                <w:szCs w:val="21"/>
              </w:rPr>
              <w:t>A</w:t>
            </w:r>
            <w:r w:rsidR="00BF2887" w:rsidRPr="00AF6CE8">
              <w:rPr>
                <w:rFonts w:ascii="Arial" w:hAnsi="Arial" w:cs="Arial"/>
                <w:sz w:val="21"/>
                <w:szCs w:val="21"/>
              </w:rPr>
              <w:t>ctivo</w:t>
            </w:r>
          </w:p>
        </w:tc>
        <w:tc>
          <w:tcPr>
            <w:tcW w:w="1417" w:type="dxa"/>
          </w:tcPr>
          <w:p w:rsidR="00BF2887" w:rsidRPr="00AF6CE8" w:rsidRDefault="00CF283D" w:rsidP="00625B54">
            <w:pPr>
              <w:jc w:val="center"/>
            </w:pPr>
            <w:r w:rsidRPr="00AF6CE8">
              <w:t>SI</w:t>
            </w:r>
          </w:p>
        </w:tc>
        <w:tc>
          <w:tcPr>
            <w:tcW w:w="2835" w:type="dxa"/>
          </w:tcPr>
          <w:p w:rsidR="00BF2887" w:rsidRPr="00AF6CE8" w:rsidRDefault="00BF2887" w:rsidP="00625B54">
            <w:pPr>
              <w:jc w:val="center"/>
            </w:pPr>
            <w:r w:rsidRPr="00AF6CE8">
              <w:t>SI</w:t>
            </w:r>
          </w:p>
        </w:tc>
      </w:tr>
      <w:tr w:rsidR="00BF2887" w:rsidRPr="00AF6CE8" w:rsidTr="00BF2887">
        <w:trPr>
          <w:trHeight w:val="389"/>
        </w:trPr>
        <w:tc>
          <w:tcPr>
            <w:tcW w:w="959" w:type="dxa"/>
          </w:tcPr>
          <w:p w:rsidR="00BF2887" w:rsidRPr="00AF6CE8" w:rsidRDefault="00F435D4" w:rsidP="00625B54">
            <w:pPr>
              <w:jc w:val="both"/>
              <w:rPr>
                <w:rFonts w:ascii="Arial" w:hAnsi="Arial" w:cs="Arial"/>
                <w:b/>
                <w:sz w:val="21"/>
                <w:szCs w:val="21"/>
              </w:rPr>
            </w:pPr>
            <w:r>
              <w:rPr>
                <w:rFonts w:ascii="Arial" w:hAnsi="Arial" w:cs="Arial"/>
                <w:b/>
                <w:sz w:val="21"/>
                <w:szCs w:val="21"/>
              </w:rPr>
              <w:t>4.</w:t>
            </w:r>
          </w:p>
        </w:tc>
        <w:tc>
          <w:tcPr>
            <w:tcW w:w="3402" w:type="dxa"/>
          </w:tcPr>
          <w:p w:rsidR="00BF2887" w:rsidRPr="00AF6CE8" w:rsidRDefault="00F435D4" w:rsidP="00625B54">
            <w:pPr>
              <w:jc w:val="both"/>
              <w:rPr>
                <w:rFonts w:ascii="Arial" w:hAnsi="Arial" w:cs="Arial"/>
                <w:b/>
                <w:sz w:val="21"/>
                <w:szCs w:val="21"/>
              </w:rPr>
            </w:pPr>
            <w:r>
              <w:rPr>
                <w:rFonts w:ascii="Arial" w:hAnsi="Arial" w:cs="Arial"/>
                <w:b/>
                <w:sz w:val="21"/>
                <w:szCs w:val="21"/>
              </w:rPr>
              <w:t>Información Presupuestaria</w:t>
            </w:r>
          </w:p>
        </w:tc>
        <w:tc>
          <w:tcPr>
            <w:tcW w:w="1417" w:type="dxa"/>
          </w:tcPr>
          <w:p w:rsidR="00BF2887" w:rsidRPr="00AF6CE8" w:rsidRDefault="00BF2887" w:rsidP="00625B54">
            <w:pPr>
              <w:jc w:val="center"/>
            </w:pPr>
          </w:p>
        </w:tc>
        <w:tc>
          <w:tcPr>
            <w:tcW w:w="2835" w:type="dxa"/>
          </w:tcPr>
          <w:p w:rsidR="00BF2887" w:rsidRPr="00AF6CE8" w:rsidRDefault="00BF2887" w:rsidP="00625B54">
            <w:pPr>
              <w:jc w:val="center"/>
            </w:pPr>
          </w:p>
        </w:tc>
      </w:tr>
      <w:tr w:rsidR="00CF283D" w:rsidRPr="00AF6CE8" w:rsidTr="00BF2887">
        <w:tc>
          <w:tcPr>
            <w:tcW w:w="959" w:type="dxa"/>
          </w:tcPr>
          <w:p w:rsidR="00CF283D" w:rsidRPr="00AF6CE8" w:rsidRDefault="00CF283D" w:rsidP="00625B54">
            <w:pPr>
              <w:jc w:val="both"/>
              <w:rPr>
                <w:rFonts w:ascii="Arial" w:hAnsi="Arial" w:cs="Arial"/>
                <w:sz w:val="21"/>
                <w:szCs w:val="21"/>
              </w:rPr>
            </w:pPr>
            <w:r>
              <w:rPr>
                <w:rFonts w:ascii="Arial" w:hAnsi="Arial" w:cs="Arial"/>
                <w:sz w:val="21"/>
                <w:szCs w:val="21"/>
              </w:rPr>
              <w:t>4.1</w:t>
            </w:r>
          </w:p>
        </w:tc>
        <w:tc>
          <w:tcPr>
            <w:tcW w:w="3402" w:type="dxa"/>
          </w:tcPr>
          <w:p w:rsidR="00CF283D" w:rsidRPr="00AF6CE8" w:rsidRDefault="00CF283D" w:rsidP="00625B54">
            <w:pPr>
              <w:jc w:val="both"/>
              <w:rPr>
                <w:rFonts w:ascii="Arial" w:hAnsi="Arial" w:cs="Arial"/>
                <w:sz w:val="21"/>
                <w:szCs w:val="21"/>
              </w:rPr>
            </w:pPr>
            <w:r w:rsidRPr="00AF6CE8">
              <w:rPr>
                <w:rFonts w:ascii="Arial" w:hAnsi="Arial" w:cs="Arial"/>
                <w:sz w:val="21"/>
                <w:szCs w:val="21"/>
              </w:rPr>
              <w:t>Estado analítico de ingresos, del que se deriva</w:t>
            </w:r>
            <w:r>
              <w:rPr>
                <w:rFonts w:ascii="Arial" w:hAnsi="Arial" w:cs="Arial"/>
                <w:sz w:val="21"/>
                <w:szCs w:val="21"/>
              </w:rPr>
              <w:t>rá</w:t>
            </w:r>
            <w:r w:rsidRPr="00AF6CE8">
              <w:rPr>
                <w:rFonts w:ascii="Arial" w:hAnsi="Arial" w:cs="Arial"/>
                <w:sz w:val="21"/>
                <w:szCs w:val="21"/>
              </w:rPr>
              <w:t xml:space="preserve"> la presentación en clasificación económica por fuente de financiamiento y concepto, incluyendo los ingresos excedentes generados.</w:t>
            </w:r>
          </w:p>
        </w:tc>
        <w:tc>
          <w:tcPr>
            <w:tcW w:w="1417" w:type="dxa"/>
          </w:tcPr>
          <w:p w:rsidR="00CF283D" w:rsidRDefault="00CF283D" w:rsidP="00CF283D">
            <w:pPr>
              <w:jc w:val="center"/>
            </w:pPr>
          </w:p>
          <w:p w:rsidR="00CF283D" w:rsidRDefault="00CF283D" w:rsidP="00CF283D">
            <w:pPr>
              <w:jc w:val="center"/>
            </w:pPr>
          </w:p>
          <w:p w:rsidR="00CF283D" w:rsidRDefault="00CF283D" w:rsidP="00CF283D">
            <w:pPr>
              <w:jc w:val="center"/>
            </w:pPr>
            <w:r w:rsidRPr="000B6C21">
              <w:t>SI</w:t>
            </w:r>
          </w:p>
          <w:p w:rsidR="00CF283D" w:rsidRDefault="00CF283D" w:rsidP="00CF283D">
            <w:pPr>
              <w:jc w:val="center"/>
            </w:pPr>
          </w:p>
        </w:tc>
        <w:tc>
          <w:tcPr>
            <w:tcW w:w="2835" w:type="dxa"/>
          </w:tcPr>
          <w:p w:rsidR="00CF283D" w:rsidRPr="00AF6CE8" w:rsidRDefault="00CF283D" w:rsidP="00625B54">
            <w:pPr>
              <w:jc w:val="center"/>
            </w:pPr>
          </w:p>
          <w:p w:rsidR="00CF283D" w:rsidRPr="00AF6CE8" w:rsidRDefault="00CF283D" w:rsidP="00625B54">
            <w:pPr>
              <w:jc w:val="center"/>
            </w:pPr>
          </w:p>
          <w:p w:rsidR="00CF283D" w:rsidRPr="00AF6CE8" w:rsidRDefault="00CF283D" w:rsidP="00625B54">
            <w:pPr>
              <w:jc w:val="center"/>
            </w:pPr>
            <w:r w:rsidRPr="00AF6CE8">
              <w:t>SI</w:t>
            </w:r>
          </w:p>
        </w:tc>
      </w:tr>
      <w:tr w:rsidR="00CF283D" w:rsidRPr="00AF6CE8" w:rsidTr="00BF2887">
        <w:tc>
          <w:tcPr>
            <w:tcW w:w="959" w:type="dxa"/>
          </w:tcPr>
          <w:p w:rsidR="00CF283D" w:rsidRPr="00AF6CE8" w:rsidRDefault="00CF283D" w:rsidP="00625B54">
            <w:pPr>
              <w:jc w:val="both"/>
              <w:rPr>
                <w:rFonts w:ascii="Arial" w:hAnsi="Arial" w:cs="Arial"/>
                <w:sz w:val="21"/>
                <w:szCs w:val="21"/>
              </w:rPr>
            </w:pPr>
            <w:r>
              <w:rPr>
                <w:rFonts w:ascii="Arial" w:hAnsi="Arial" w:cs="Arial"/>
                <w:sz w:val="21"/>
                <w:szCs w:val="21"/>
              </w:rPr>
              <w:t>4.2</w:t>
            </w:r>
          </w:p>
        </w:tc>
        <w:tc>
          <w:tcPr>
            <w:tcW w:w="3402" w:type="dxa"/>
          </w:tcPr>
          <w:p w:rsidR="00CF283D" w:rsidRPr="00AF6CE8" w:rsidRDefault="00CF283D" w:rsidP="00625B54">
            <w:pPr>
              <w:jc w:val="both"/>
              <w:rPr>
                <w:rFonts w:ascii="Arial" w:hAnsi="Arial" w:cs="Arial"/>
                <w:sz w:val="21"/>
                <w:szCs w:val="21"/>
              </w:rPr>
            </w:pPr>
            <w:r w:rsidRPr="00AF6CE8">
              <w:rPr>
                <w:rFonts w:ascii="Arial" w:hAnsi="Arial" w:cs="Arial"/>
                <w:sz w:val="21"/>
                <w:szCs w:val="21"/>
              </w:rPr>
              <w:t>Estado analítico del ejercicio del presupuesto de egresos del que se der</w:t>
            </w:r>
            <w:r>
              <w:rPr>
                <w:rFonts w:ascii="Arial" w:hAnsi="Arial" w:cs="Arial"/>
                <w:sz w:val="21"/>
                <w:szCs w:val="21"/>
              </w:rPr>
              <w:t>ivan las siguientes clasificaciones: Administrativa; Económica; Por objeto del gasto; y F</w:t>
            </w:r>
            <w:r w:rsidRPr="00AF6CE8">
              <w:rPr>
                <w:rFonts w:ascii="Arial" w:hAnsi="Arial" w:cs="Arial"/>
                <w:sz w:val="21"/>
                <w:szCs w:val="21"/>
              </w:rPr>
              <w:t>uncional.</w:t>
            </w:r>
          </w:p>
        </w:tc>
        <w:tc>
          <w:tcPr>
            <w:tcW w:w="1417" w:type="dxa"/>
          </w:tcPr>
          <w:p w:rsidR="00CF283D" w:rsidRDefault="00CF283D" w:rsidP="00CF283D">
            <w:pPr>
              <w:jc w:val="center"/>
            </w:pPr>
          </w:p>
          <w:p w:rsidR="00CF283D" w:rsidRDefault="00CF283D" w:rsidP="00CF283D">
            <w:pPr>
              <w:jc w:val="center"/>
            </w:pPr>
          </w:p>
          <w:p w:rsidR="00CF283D" w:rsidRDefault="00CF283D" w:rsidP="00CF283D">
            <w:pPr>
              <w:jc w:val="center"/>
            </w:pPr>
            <w:r w:rsidRPr="000B6C21">
              <w:t>SI</w:t>
            </w:r>
          </w:p>
        </w:tc>
        <w:tc>
          <w:tcPr>
            <w:tcW w:w="2835" w:type="dxa"/>
          </w:tcPr>
          <w:p w:rsidR="00CF283D" w:rsidRPr="00AF6CE8" w:rsidRDefault="00CF283D" w:rsidP="00625B54">
            <w:pPr>
              <w:jc w:val="center"/>
            </w:pPr>
          </w:p>
          <w:p w:rsidR="00CF283D" w:rsidRPr="00AF6CE8" w:rsidRDefault="00CF283D" w:rsidP="00625B54">
            <w:pPr>
              <w:jc w:val="center"/>
            </w:pPr>
          </w:p>
          <w:p w:rsidR="00CF283D" w:rsidRPr="00AF6CE8" w:rsidRDefault="00CF283D" w:rsidP="00625B54">
            <w:pPr>
              <w:jc w:val="center"/>
            </w:pPr>
            <w:r w:rsidRPr="00AF6CE8">
              <w:t>SI</w:t>
            </w:r>
          </w:p>
        </w:tc>
      </w:tr>
      <w:tr w:rsidR="00CF283D" w:rsidRPr="00AF6CE8" w:rsidTr="00BF2887">
        <w:tc>
          <w:tcPr>
            <w:tcW w:w="959" w:type="dxa"/>
          </w:tcPr>
          <w:p w:rsidR="00CF283D" w:rsidRPr="00AF6CE8" w:rsidRDefault="00CF283D" w:rsidP="00625B54">
            <w:pPr>
              <w:jc w:val="both"/>
              <w:rPr>
                <w:rFonts w:ascii="Arial" w:hAnsi="Arial" w:cs="Arial"/>
                <w:sz w:val="21"/>
                <w:szCs w:val="21"/>
              </w:rPr>
            </w:pPr>
            <w:r>
              <w:rPr>
                <w:rFonts w:ascii="Arial" w:hAnsi="Arial" w:cs="Arial"/>
                <w:sz w:val="21"/>
                <w:szCs w:val="21"/>
              </w:rPr>
              <w:t>4.3</w:t>
            </w:r>
          </w:p>
        </w:tc>
        <w:tc>
          <w:tcPr>
            <w:tcW w:w="3402" w:type="dxa"/>
          </w:tcPr>
          <w:p w:rsidR="00CF283D" w:rsidRPr="00AF6CE8" w:rsidRDefault="00CF283D" w:rsidP="00A56AF5">
            <w:pPr>
              <w:jc w:val="both"/>
              <w:rPr>
                <w:rFonts w:ascii="Arial" w:hAnsi="Arial" w:cs="Arial"/>
                <w:sz w:val="21"/>
                <w:szCs w:val="21"/>
              </w:rPr>
            </w:pPr>
            <w:r w:rsidRPr="00AF6CE8">
              <w:rPr>
                <w:rFonts w:ascii="Arial" w:hAnsi="Arial" w:cs="Arial"/>
                <w:sz w:val="21"/>
                <w:szCs w:val="21"/>
              </w:rPr>
              <w:t xml:space="preserve">Relación de </w:t>
            </w:r>
            <w:r>
              <w:rPr>
                <w:rFonts w:ascii="Arial" w:hAnsi="Arial" w:cs="Arial"/>
                <w:sz w:val="21"/>
                <w:szCs w:val="21"/>
              </w:rPr>
              <w:t xml:space="preserve">los </w:t>
            </w:r>
            <w:r w:rsidRPr="00AF6CE8">
              <w:rPr>
                <w:rFonts w:ascii="Arial" w:hAnsi="Arial" w:cs="Arial"/>
                <w:sz w:val="21"/>
                <w:szCs w:val="21"/>
              </w:rPr>
              <w:t xml:space="preserve">bienes que componen el </w:t>
            </w:r>
            <w:r>
              <w:rPr>
                <w:rFonts w:ascii="Arial" w:hAnsi="Arial" w:cs="Arial"/>
                <w:sz w:val="21"/>
                <w:szCs w:val="21"/>
              </w:rPr>
              <w:t>patrimonio conforme a los formatos que apruebe el CONAC. (Art. 23 de la Ley General de Contabilidad Gubernamental).</w:t>
            </w:r>
          </w:p>
        </w:tc>
        <w:tc>
          <w:tcPr>
            <w:tcW w:w="1417" w:type="dxa"/>
          </w:tcPr>
          <w:p w:rsidR="00CF283D" w:rsidRDefault="00CF283D" w:rsidP="00CF283D">
            <w:pPr>
              <w:jc w:val="center"/>
            </w:pPr>
          </w:p>
          <w:p w:rsidR="00CF283D" w:rsidRDefault="00CF283D" w:rsidP="00CF283D">
            <w:pPr>
              <w:jc w:val="center"/>
            </w:pPr>
          </w:p>
          <w:p w:rsidR="00CF283D" w:rsidRDefault="00CF283D" w:rsidP="00CF283D">
            <w:pPr>
              <w:jc w:val="center"/>
            </w:pPr>
            <w:r w:rsidRPr="000B6C21">
              <w:t>SI</w:t>
            </w:r>
          </w:p>
        </w:tc>
        <w:tc>
          <w:tcPr>
            <w:tcW w:w="2835" w:type="dxa"/>
          </w:tcPr>
          <w:p w:rsidR="00CF283D" w:rsidRDefault="00CF283D" w:rsidP="00625B54">
            <w:pPr>
              <w:jc w:val="center"/>
            </w:pPr>
          </w:p>
          <w:p w:rsidR="00CF283D" w:rsidRDefault="00CF283D" w:rsidP="00625B54">
            <w:pPr>
              <w:jc w:val="center"/>
            </w:pPr>
          </w:p>
          <w:p w:rsidR="00CF283D" w:rsidRPr="00AF6CE8" w:rsidRDefault="00CF283D" w:rsidP="00625B54">
            <w:pPr>
              <w:jc w:val="center"/>
            </w:pPr>
            <w:r w:rsidRPr="00AF6CE8">
              <w:t>SI</w:t>
            </w:r>
          </w:p>
        </w:tc>
      </w:tr>
      <w:tr w:rsidR="00CF283D" w:rsidRPr="00AF6CE8" w:rsidTr="00BF2887">
        <w:tc>
          <w:tcPr>
            <w:tcW w:w="959" w:type="dxa"/>
          </w:tcPr>
          <w:p w:rsidR="00CF283D" w:rsidRDefault="00CF283D" w:rsidP="00CF283D">
            <w:pPr>
              <w:jc w:val="both"/>
              <w:rPr>
                <w:rFonts w:ascii="Arial" w:hAnsi="Arial" w:cs="Arial"/>
                <w:sz w:val="21"/>
                <w:szCs w:val="21"/>
              </w:rPr>
            </w:pPr>
            <w:r>
              <w:rPr>
                <w:rFonts w:ascii="Arial" w:hAnsi="Arial" w:cs="Arial"/>
                <w:sz w:val="21"/>
                <w:szCs w:val="21"/>
              </w:rPr>
              <w:t>4.4</w:t>
            </w:r>
          </w:p>
        </w:tc>
        <w:tc>
          <w:tcPr>
            <w:tcW w:w="3402" w:type="dxa"/>
          </w:tcPr>
          <w:p w:rsidR="00CF283D" w:rsidRPr="00AF6CE8" w:rsidRDefault="00CF283D" w:rsidP="00CF283D">
            <w:pPr>
              <w:jc w:val="both"/>
              <w:rPr>
                <w:rFonts w:ascii="Arial" w:hAnsi="Arial" w:cs="Arial"/>
                <w:sz w:val="21"/>
                <w:szCs w:val="21"/>
              </w:rPr>
            </w:pPr>
            <w:r>
              <w:rPr>
                <w:rFonts w:ascii="Arial" w:hAnsi="Arial" w:cs="Arial"/>
                <w:sz w:val="21"/>
                <w:szCs w:val="21"/>
              </w:rPr>
              <w:t>Informe respecto al ejercicio y destino del gasto federalizado, así como respecto al reintegro de los recursos federales no devengados por el municipio.</w:t>
            </w:r>
          </w:p>
        </w:tc>
        <w:tc>
          <w:tcPr>
            <w:tcW w:w="1417" w:type="dxa"/>
          </w:tcPr>
          <w:p w:rsidR="00CF283D" w:rsidRDefault="00CF283D" w:rsidP="00CF283D">
            <w:pPr>
              <w:jc w:val="center"/>
            </w:pPr>
          </w:p>
          <w:p w:rsidR="00CF283D" w:rsidRDefault="00CF283D" w:rsidP="00CF283D">
            <w:pPr>
              <w:jc w:val="center"/>
            </w:pPr>
          </w:p>
          <w:p w:rsidR="00CF283D" w:rsidRDefault="00CF283D" w:rsidP="00CF283D">
            <w:pPr>
              <w:jc w:val="center"/>
            </w:pPr>
            <w:r w:rsidRPr="000B6C21">
              <w:t>SI</w:t>
            </w:r>
          </w:p>
        </w:tc>
        <w:tc>
          <w:tcPr>
            <w:tcW w:w="2835" w:type="dxa"/>
          </w:tcPr>
          <w:p w:rsidR="00CF283D" w:rsidRDefault="00CF283D" w:rsidP="00CF283D">
            <w:pPr>
              <w:jc w:val="center"/>
            </w:pPr>
          </w:p>
          <w:p w:rsidR="00CF283D" w:rsidRDefault="00CF283D" w:rsidP="00CF283D">
            <w:pPr>
              <w:jc w:val="center"/>
            </w:pPr>
          </w:p>
          <w:p w:rsidR="00CF283D" w:rsidRPr="00AF6CE8" w:rsidRDefault="00CF283D" w:rsidP="00CF283D">
            <w:pPr>
              <w:jc w:val="center"/>
            </w:pPr>
            <w:r w:rsidRPr="00AF6CE8">
              <w:t>SI</w:t>
            </w:r>
          </w:p>
        </w:tc>
      </w:tr>
      <w:tr w:rsidR="00CF283D" w:rsidRPr="00AF6CE8" w:rsidTr="00BF2887">
        <w:tc>
          <w:tcPr>
            <w:tcW w:w="959" w:type="dxa"/>
          </w:tcPr>
          <w:p w:rsidR="00CF283D" w:rsidRPr="00DE78E3" w:rsidRDefault="00CF283D" w:rsidP="00CF283D">
            <w:pPr>
              <w:jc w:val="both"/>
              <w:rPr>
                <w:rFonts w:ascii="Arial" w:hAnsi="Arial" w:cs="Arial"/>
                <w:b/>
                <w:sz w:val="21"/>
                <w:szCs w:val="21"/>
              </w:rPr>
            </w:pPr>
            <w:r w:rsidRPr="00DE78E3">
              <w:rPr>
                <w:rFonts w:ascii="Arial" w:hAnsi="Arial" w:cs="Arial"/>
                <w:b/>
                <w:sz w:val="21"/>
                <w:szCs w:val="21"/>
              </w:rPr>
              <w:t>5</w:t>
            </w:r>
            <w:r>
              <w:rPr>
                <w:rFonts w:ascii="Arial" w:hAnsi="Arial" w:cs="Arial"/>
                <w:b/>
                <w:sz w:val="21"/>
                <w:szCs w:val="21"/>
              </w:rPr>
              <w:t>.</w:t>
            </w:r>
          </w:p>
        </w:tc>
        <w:tc>
          <w:tcPr>
            <w:tcW w:w="3402" w:type="dxa"/>
          </w:tcPr>
          <w:p w:rsidR="00CF283D" w:rsidRPr="00DE78E3" w:rsidRDefault="00CF283D" w:rsidP="00CF283D">
            <w:pPr>
              <w:jc w:val="both"/>
              <w:rPr>
                <w:rFonts w:ascii="Arial" w:hAnsi="Arial" w:cs="Arial"/>
                <w:b/>
                <w:sz w:val="21"/>
                <w:szCs w:val="21"/>
              </w:rPr>
            </w:pPr>
            <w:r w:rsidRPr="00DE78E3">
              <w:rPr>
                <w:rFonts w:ascii="Arial" w:hAnsi="Arial" w:cs="Arial"/>
                <w:b/>
                <w:sz w:val="21"/>
                <w:szCs w:val="21"/>
              </w:rPr>
              <w:t xml:space="preserve">Reporte de la aplicación de la deuda pública adquirida para inversiones públicas productivas. </w:t>
            </w:r>
          </w:p>
        </w:tc>
        <w:tc>
          <w:tcPr>
            <w:tcW w:w="1417" w:type="dxa"/>
          </w:tcPr>
          <w:p w:rsidR="00CF283D" w:rsidRDefault="00CF283D" w:rsidP="00CF283D">
            <w:pPr>
              <w:jc w:val="center"/>
            </w:pPr>
          </w:p>
          <w:p w:rsidR="00CF283D" w:rsidRDefault="00CF283D" w:rsidP="00CF283D">
            <w:pPr>
              <w:jc w:val="center"/>
            </w:pPr>
          </w:p>
          <w:p w:rsidR="00CF283D" w:rsidRDefault="00CF283D" w:rsidP="00CF283D">
            <w:pPr>
              <w:jc w:val="center"/>
            </w:pPr>
            <w:r w:rsidRPr="000B6C21">
              <w:t>SI</w:t>
            </w:r>
          </w:p>
        </w:tc>
        <w:tc>
          <w:tcPr>
            <w:tcW w:w="2835" w:type="dxa"/>
          </w:tcPr>
          <w:p w:rsidR="00CF283D" w:rsidRDefault="00CF283D" w:rsidP="00CF283D">
            <w:pPr>
              <w:jc w:val="center"/>
            </w:pPr>
          </w:p>
          <w:p w:rsidR="00127822" w:rsidRDefault="00127822" w:rsidP="00CF283D">
            <w:pPr>
              <w:jc w:val="center"/>
            </w:pPr>
          </w:p>
          <w:p w:rsidR="00CF283D" w:rsidRDefault="00127822" w:rsidP="00CF283D">
            <w:pPr>
              <w:jc w:val="center"/>
            </w:pPr>
            <w:r w:rsidRPr="000B6C21">
              <w:t>SI</w:t>
            </w:r>
          </w:p>
          <w:p w:rsidR="00CF283D" w:rsidRPr="00AF6CE8" w:rsidRDefault="00CF283D" w:rsidP="00CF283D">
            <w:pPr>
              <w:jc w:val="center"/>
            </w:pPr>
          </w:p>
        </w:tc>
      </w:tr>
      <w:tr w:rsidR="00DE78E3" w:rsidRPr="00AF6CE8" w:rsidTr="00BF2887">
        <w:tc>
          <w:tcPr>
            <w:tcW w:w="959" w:type="dxa"/>
          </w:tcPr>
          <w:p w:rsidR="00DE78E3" w:rsidRPr="00DE78E3" w:rsidRDefault="00DE78E3" w:rsidP="00625B54">
            <w:pPr>
              <w:jc w:val="both"/>
              <w:rPr>
                <w:rFonts w:ascii="Arial" w:hAnsi="Arial" w:cs="Arial"/>
                <w:b/>
                <w:sz w:val="21"/>
                <w:szCs w:val="21"/>
              </w:rPr>
            </w:pPr>
            <w:r>
              <w:rPr>
                <w:rFonts w:ascii="Arial" w:hAnsi="Arial" w:cs="Arial"/>
                <w:b/>
                <w:sz w:val="21"/>
                <w:szCs w:val="21"/>
              </w:rPr>
              <w:t>6.</w:t>
            </w:r>
          </w:p>
        </w:tc>
        <w:tc>
          <w:tcPr>
            <w:tcW w:w="3402" w:type="dxa"/>
          </w:tcPr>
          <w:p w:rsidR="00DE78E3" w:rsidRPr="00DE78E3" w:rsidRDefault="00DE78E3" w:rsidP="00A56AF5">
            <w:pPr>
              <w:jc w:val="both"/>
              <w:rPr>
                <w:rFonts w:ascii="Arial" w:hAnsi="Arial" w:cs="Arial"/>
                <w:b/>
                <w:sz w:val="21"/>
                <w:szCs w:val="21"/>
              </w:rPr>
            </w:pPr>
            <w:r>
              <w:rPr>
                <w:rFonts w:ascii="Arial" w:hAnsi="Arial" w:cs="Arial"/>
                <w:b/>
                <w:sz w:val="21"/>
                <w:szCs w:val="21"/>
              </w:rPr>
              <w:t>Expediente de Obra Pública</w:t>
            </w:r>
          </w:p>
        </w:tc>
        <w:tc>
          <w:tcPr>
            <w:tcW w:w="1417" w:type="dxa"/>
          </w:tcPr>
          <w:p w:rsidR="00DE78E3" w:rsidRPr="00AF6CE8" w:rsidRDefault="00DE78E3" w:rsidP="00DE78E3"/>
        </w:tc>
        <w:tc>
          <w:tcPr>
            <w:tcW w:w="2835" w:type="dxa"/>
          </w:tcPr>
          <w:p w:rsidR="00DE78E3" w:rsidRPr="00AF6CE8" w:rsidRDefault="00DE78E3" w:rsidP="00625B54">
            <w:pPr>
              <w:jc w:val="center"/>
            </w:pPr>
          </w:p>
        </w:tc>
      </w:tr>
      <w:tr w:rsidR="00CF283D" w:rsidRPr="00AF6CE8" w:rsidTr="00BF2887">
        <w:tc>
          <w:tcPr>
            <w:tcW w:w="959" w:type="dxa"/>
          </w:tcPr>
          <w:p w:rsidR="00CF283D" w:rsidRPr="00DE78E3" w:rsidRDefault="00CF283D" w:rsidP="00CF283D">
            <w:pPr>
              <w:jc w:val="both"/>
              <w:rPr>
                <w:rFonts w:ascii="Arial" w:hAnsi="Arial" w:cs="Arial"/>
                <w:b/>
                <w:sz w:val="21"/>
                <w:szCs w:val="21"/>
              </w:rPr>
            </w:pPr>
            <w:r>
              <w:rPr>
                <w:rFonts w:ascii="Arial" w:hAnsi="Arial" w:cs="Arial"/>
                <w:b/>
                <w:sz w:val="21"/>
                <w:szCs w:val="21"/>
              </w:rPr>
              <w:t>6.1</w:t>
            </w:r>
          </w:p>
        </w:tc>
        <w:tc>
          <w:tcPr>
            <w:tcW w:w="3402" w:type="dxa"/>
          </w:tcPr>
          <w:p w:rsidR="00CF283D" w:rsidRPr="00DE78E3" w:rsidRDefault="00CF283D" w:rsidP="00CF283D">
            <w:pPr>
              <w:jc w:val="both"/>
              <w:rPr>
                <w:rFonts w:ascii="Arial" w:hAnsi="Arial" w:cs="Arial"/>
                <w:b/>
                <w:sz w:val="21"/>
                <w:szCs w:val="21"/>
              </w:rPr>
            </w:pPr>
            <w:r>
              <w:rPr>
                <w:rFonts w:ascii="Arial" w:hAnsi="Arial" w:cs="Arial"/>
                <w:b/>
                <w:sz w:val="21"/>
                <w:szCs w:val="21"/>
              </w:rPr>
              <w:t>Copia Certificada del Acta de Sesión del Ayuntamiento, donde consta la aprobación de:</w:t>
            </w:r>
          </w:p>
        </w:tc>
        <w:tc>
          <w:tcPr>
            <w:tcW w:w="1417" w:type="dxa"/>
          </w:tcPr>
          <w:p w:rsidR="00CF283D" w:rsidRDefault="00CF283D" w:rsidP="00CF283D">
            <w:pPr>
              <w:jc w:val="center"/>
            </w:pPr>
          </w:p>
          <w:p w:rsidR="00CF283D" w:rsidRDefault="00CF283D" w:rsidP="00CF283D">
            <w:pPr>
              <w:jc w:val="center"/>
            </w:pPr>
          </w:p>
          <w:p w:rsidR="00CF283D" w:rsidRDefault="00CF283D" w:rsidP="00CF283D">
            <w:pPr>
              <w:jc w:val="center"/>
            </w:pPr>
            <w:r w:rsidRPr="000B6C21">
              <w:t>SI</w:t>
            </w:r>
          </w:p>
        </w:tc>
        <w:tc>
          <w:tcPr>
            <w:tcW w:w="2835" w:type="dxa"/>
          </w:tcPr>
          <w:p w:rsidR="00CF283D" w:rsidRDefault="00CF283D" w:rsidP="00CF283D">
            <w:pPr>
              <w:jc w:val="center"/>
            </w:pPr>
          </w:p>
          <w:p w:rsidR="00CF283D" w:rsidRDefault="00CF283D" w:rsidP="00CF283D">
            <w:pPr>
              <w:jc w:val="center"/>
            </w:pPr>
          </w:p>
          <w:p w:rsidR="00CF283D" w:rsidRPr="00AF6CE8" w:rsidRDefault="00127822" w:rsidP="00CF283D">
            <w:pPr>
              <w:jc w:val="center"/>
            </w:pPr>
            <w:r w:rsidRPr="000B6C21">
              <w:t>SI</w:t>
            </w:r>
          </w:p>
        </w:tc>
      </w:tr>
      <w:tr w:rsidR="00213383" w:rsidRPr="00AF6CE8" w:rsidTr="00BF2887">
        <w:tc>
          <w:tcPr>
            <w:tcW w:w="959" w:type="dxa"/>
          </w:tcPr>
          <w:p w:rsidR="00213383" w:rsidRDefault="00213383" w:rsidP="00CF283D">
            <w:pPr>
              <w:jc w:val="both"/>
              <w:rPr>
                <w:rFonts w:ascii="Arial" w:hAnsi="Arial" w:cs="Arial"/>
                <w:b/>
                <w:sz w:val="21"/>
                <w:szCs w:val="21"/>
              </w:rPr>
            </w:pPr>
          </w:p>
        </w:tc>
        <w:tc>
          <w:tcPr>
            <w:tcW w:w="3402" w:type="dxa"/>
          </w:tcPr>
          <w:p w:rsidR="00213383" w:rsidRDefault="00213383" w:rsidP="00CF283D">
            <w:pPr>
              <w:jc w:val="both"/>
              <w:rPr>
                <w:rFonts w:ascii="Arial" w:hAnsi="Arial" w:cs="Arial"/>
                <w:sz w:val="21"/>
                <w:szCs w:val="21"/>
              </w:rPr>
            </w:pPr>
            <w:r>
              <w:rPr>
                <w:rFonts w:ascii="Arial" w:hAnsi="Arial" w:cs="Arial"/>
                <w:sz w:val="21"/>
                <w:szCs w:val="21"/>
              </w:rPr>
              <w:t>Programa Anual de Obra Pú</w:t>
            </w:r>
            <w:r w:rsidRPr="00213383">
              <w:rPr>
                <w:rFonts w:ascii="Arial" w:hAnsi="Arial" w:cs="Arial"/>
                <w:sz w:val="21"/>
                <w:szCs w:val="21"/>
              </w:rPr>
              <w:t>blica</w:t>
            </w:r>
          </w:p>
          <w:p w:rsidR="00213383" w:rsidRDefault="00213383" w:rsidP="00CF283D">
            <w:pPr>
              <w:jc w:val="both"/>
              <w:rPr>
                <w:rFonts w:ascii="Arial" w:hAnsi="Arial" w:cs="Arial"/>
                <w:sz w:val="21"/>
                <w:szCs w:val="21"/>
              </w:rPr>
            </w:pPr>
          </w:p>
          <w:p w:rsidR="00213383" w:rsidRDefault="00213383" w:rsidP="00CF283D">
            <w:pPr>
              <w:jc w:val="both"/>
              <w:rPr>
                <w:rFonts w:ascii="Arial" w:hAnsi="Arial" w:cs="Arial"/>
                <w:sz w:val="21"/>
                <w:szCs w:val="21"/>
              </w:rPr>
            </w:pPr>
          </w:p>
          <w:p w:rsidR="00213383" w:rsidRDefault="00213383" w:rsidP="00CF283D">
            <w:pPr>
              <w:jc w:val="both"/>
              <w:rPr>
                <w:rFonts w:ascii="Arial" w:hAnsi="Arial" w:cs="Arial"/>
                <w:sz w:val="21"/>
                <w:szCs w:val="21"/>
              </w:rPr>
            </w:pPr>
          </w:p>
          <w:p w:rsidR="00213383" w:rsidRPr="00213383" w:rsidRDefault="00213383" w:rsidP="00CF283D">
            <w:pPr>
              <w:jc w:val="both"/>
              <w:rPr>
                <w:rFonts w:ascii="Arial" w:hAnsi="Arial" w:cs="Arial"/>
                <w:sz w:val="21"/>
                <w:szCs w:val="21"/>
              </w:rPr>
            </w:pPr>
          </w:p>
        </w:tc>
        <w:tc>
          <w:tcPr>
            <w:tcW w:w="1417" w:type="dxa"/>
          </w:tcPr>
          <w:p w:rsidR="00213383" w:rsidRDefault="00213383" w:rsidP="00CF283D">
            <w:pPr>
              <w:jc w:val="center"/>
            </w:pPr>
          </w:p>
        </w:tc>
        <w:tc>
          <w:tcPr>
            <w:tcW w:w="2835" w:type="dxa"/>
          </w:tcPr>
          <w:p w:rsidR="00213383" w:rsidRDefault="00213383" w:rsidP="00CF283D">
            <w:pPr>
              <w:jc w:val="center"/>
            </w:pPr>
          </w:p>
        </w:tc>
      </w:tr>
      <w:tr w:rsidR="00DE78E3" w:rsidRPr="00AF6CE8" w:rsidTr="00BF2887">
        <w:tc>
          <w:tcPr>
            <w:tcW w:w="959" w:type="dxa"/>
          </w:tcPr>
          <w:p w:rsidR="00DE78E3" w:rsidRPr="00DE78E3" w:rsidRDefault="00DE78E3" w:rsidP="00625B54">
            <w:pPr>
              <w:jc w:val="both"/>
              <w:rPr>
                <w:rFonts w:ascii="Arial" w:hAnsi="Arial" w:cs="Arial"/>
                <w:b/>
                <w:sz w:val="21"/>
                <w:szCs w:val="21"/>
              </w:rPr>
            </w:pPr>
          </w:p>
        </w:tc>
        <w:tc>
          <w:tcPr>
            <w:tcW w:w="3402" w:type="dxa"/>
          </w:tcPr>
          <w:p w:rsidR="000E4B20" w:rsidRPr="000E4B20" w:rsidRDefault="00213383" w:rsidP="00D87609">
            <w:pPr>
              <w:jc w:val="both"/>
              <w:rPr>
                <w:rFonts w:ascii="Arial" w:hAnsi="Arial" w:cs="Arial"/>
                <w:sz w:val="21"/>
                <w:szCs w:val="21"/>
              </w:rPr>
            </w:pPr>
            <w:r>
              <w:rPr>
                <w:rFonts w:ascii="Arial" w:hAnsi="Arial" w:cs="Arial"/>
                <w:sz w:val="21"/>
                <w:szCs w:val="21"/>
              </w:rPr>
              <w:t xml:space="preserve">Modificaciones del </w:t>
            </w:r>
            <w:r w:rsidR="000E4B20" w:rsidRPr="000E4B20">
              <w:rPr>
                <w:rFonts w:ascii="Arial" w:hAnsi="Arial" w:cs="Arial"/>
                <w:sz w:val="21"/>
                <w:szCs w:val="21"/>
              </w:rPr>
              <w:t>Programa Anual de Obra Pública. (Las transferencias, ampliaciones, reducciones, modificaciones, creaciones y/o suspensiones de Obra Pública)</w:t>
            </w:r>
          </w:p>
        </w:tc>
        <w:tc>
          <w:tcPr>
            <w:tcW w:w="1417" w:type="dxa"/>
          </w:tcPr>
          <w:p w:rsidR="00DE78E3" w:rsidRPr="00AF6CE8" w:rsidRDefault="00DE78E3" w:rsidP="00DE78E3"/>
        </w:tc>
        <w:tc>
          <w:tcPr>
            <w:tcW w:w="2835" w:type="dxa"/>
          </w:tcPr>
          <w:p w:rsidR="00DE78E3" w:rsidRPr="00AF6CE8" w:rsidRDefault="00DE78E3" w:rsidP="00625B54">
            <w:pPr>
              <w:jc w:val="center"/>
            </w:pPr>
          </w:p>
        </w:tc>
      </w:tr>
      <w:tr w:rsidR="000E4B20" w:rsidRPr="00AF6CE8" w:rsidTr="00BF2887">
        <w:tc>
          <w:tcPr>
            <w:tcW w:w="959" w:type="dxa"/>
          </w:tcPr>
          <w:p w:rsidR="000E4B20" w:rsidRPr="00DE78E3" w:rsidRDefault="000E4B20" w:rsidP="00625B54">
            <w:pPr>
              <w:jc w:val="both"/>
              <w:rPr>
                <w:rFonts w:ascii="Arial" w:hAnsi="Arial" w:cs="Arial"/>
                <w:b/>
                <w:sz w:val="21"/>
                <w:szCs w:val="21"/>
              </w:rPr>
            </w:pPr>
          </w:p>
        </w:tc>
        <w:tc>
          <w:tcPr>
            <w:tcW w:w="3402" w:type="dxa"/>
          </w:tcPr>
          <w:p w:rsidR="000E4B20" w:rsidRPr="000E4B20" w:rsidRDefault="000E4B20" w:rsidP="00A56AF5">
            <w:pPr>
              <w:jc w:val="both"/>
              <w:rPr>
                <w:rFonts w:ascii="Arial" w:hAnsi="Arial" w:cs="Arial"/>
                <w:sz w:val="21"/>
                <w:szCs w:val="21"/>
              </w:rPr>
            </w:pPr>
            <w:r w:rsidRPr="000E4B20">
              <w:rPr>
                <w:rFonts w:ascii="Arial" w:hAnsi="Arial" w:cs="Arial"/>
                <w:sz w:val="21"/>
                <w:szCs w:val="21"/>
              </w:rPr>
              <w:t>Montos y Rangos para la adjudicación de obra publica</w:t>
            </w:r>
          </w:p>
        </w:tc>
        <w:tc>
          <w:tcPr>
            <w:tcW w:w="1417" w:type="dxa"/>
          </w:tcPr>
          <w:p w:rsidR="000E4B20" w:rsidRPr="00AF6CE8" w:rsidRDefault="000E4B20" w:rsidP="00DE78E3"/>
        </w:tc>
        <w:tc>
          <w:tcPr>
            <w:tcW w:w="2835" w:type="dxa"/>
          </w:tcPr>
          <w:p w:rsidR="000E4B20" w:rsidRPr="00AF6CE8" w:rsidRDefault="000E4B20" w:rsidP="00625B54">
            <w:pPr>
              <w:jc w:val="center"/>
            </w:pPr>
          </w:p>
        </w:tc>
      </w:tr>
      <w:tr w:rsidR="000E4B20" w:rsidRPr="00AF6CE8" w:rsidTr="00BF2887">
        <w:tc>
          <w:tcPr>
            <w:tcW w:w="959" w:type="dxa"/>
          </w:tcPr>
          <w:p w:rsidR="000E4B20" w:rsidRPr="00DE78E3" w:rsidRDefault="000E4B20" w:rsidP="00625B54">
            <w:pPr>
              <w:jc w:val="both"/>
              <w:rPr>
                <w:rFonts w:ascii="Arial" w:hAnsi="Arial" w:cs="Arial"/>
                <w:b/>
                <w:sz w:val="21"/>
                <w:szCs w:val="21"/>
              </w:rPr>
            </w:pPr>
          </w:p>
        </w:tc>
        <w:tc>
          <w:tcPr>
            <w:tcW w:w="3402" w:type="dxa"/>
          </w:tcPr>
          <w:p w:rsidR="000E4B20" w:rsidRPr="000E4B20" w:rsidRDefault="000E4B20" w:rsidP="00A56AF5">
            <w:pPr>
              <w:jc w:val="both"/>
              <w:rPr>
                <w:rFonts w:ascii="Arial" w:hAnsi="Arial" w:cs="Arial"/>
                <w:sz w:val="21"/>
                <w:szCs w:val="21"/>
              </w:rPr>
            </w:pPr>
            <w:r w:rsidRPr="000E4B20">
              <w:rPr>
                <w:rFonts w:ascii="Arial" w:hAnsi="Arial" w:cs="Arial"/>
                <w:sz w:val="21"/>
                <w:szCs w:val="21"/>
              </w:rPr>
              <w:t>Montos y Rangos para la adquisición de materiales, bienes y contratación de servicios</w:t>
            </w:r>
          </w:p>
        </w:tc>
        <w:tc>
          <w:tcPr>
            <w:tcW w:w="1417" w:type="dxa"/>
          </w:tcPr>
          <w:p w:rsidR="000E4B20" w:rsidRPr="00AF6CE8" w:rsidRDefault="000E4B20" w:rsidP="00DE78E3"/>
        </w:tc>
        <w:tc>
          <w:tcPr>
            <w:tcW w:w="2835" w:type="dxa"/>
          </w:tcPr>
          <w:p w:rsidR="000E4B20" w:rsidRPr="00AF6CE8" w:rsidRDefault="000E4B20" w:rsidP="00625B54">
            <w:pPr>
              <w:jc w:val="center"/>
            </w:pPr>
          </w:p>
        </w:tc>
      </w:tr>
      <w:tr w:rsidR="000E4B20" w:rsidRPr="00AF6CE8" w:rsidTr="00BF2887">
        <w:tc>
          <w:tcPr>
            <w:tcW w:w="959" w:type="dxa"/>
          </w:tcPr>
          <w:p w:rsidR="000E4B20" w:rsidRPr="00DE78E3" w:rsidRDefault="000E4B20" w:rsidP="00625B54">
            <w:pPr>
              <w:jc w:val="both"/>
              <w:rPr>
                <w:rFonts w:ascii="Arial" w:hAnsi="Arial" w:cs="Arial"/>
                <w:b/>
                <w:sz w:val="21"/>
                <w:szCs w:val="21"/>
              </w:rPr>
            </w:pPr>
          </w:p>
        </w:tc>
        <w:tc>
          <w:tcPr>
            <w:tcW w:w="3402" w:type="dxa"/>
          </w:tcPr>
          <w:p w:rsidR="000E4B20" w:rsidRPr="000E4B20" w:rsidRDefault="000E4B20" w:rsidP="00A56AF5">
            <w:pPr>
              <w:jc w:val="both"/>
              <w:rPr>
                <w:rFonts w:ascii="Arial" w:hAnsi="Arial" w:cs="Arial"/>
                <w:sz w:val="21"/>
                <w:szCs w:val="21"/>
              </w:rPr>
            </w:pPr>
            <w:r w:rsidRPr="000E4B20">
              <w:rPr>
                <w:rFonts w:ascii="Arial" w:hAnsi="Arial" w:cs="Arial"/>
                <w:sz w:val="21"/>
                <w:szCs w:val="21"/>
              </w:rPr>
              <w:t>Aprobación para ejecutar obra pública por administración directa</w:t>
            </w:r>
          </w:p>
        </w:tc>
        <w:tc>
          <w:tcPr>
            <w:tcW w:w="1417" w:type="dxa"/>
          </w:tcPr>
          <w:p w:rsidR="000E4B20" w:rsidRPr="00AF6CE8" w:rsidRDefault="000E4B20" w:rsidP="00DE78E3"/>
        </w:tc>
        <w:tc>
          <w:tcPr>
            <w:tcW w:w="2835" w:type="dxa"/>
          </w:tcPr>
          <w:p w:rsidR="000E4B20" w:rsidRPr="00AF6CE8" w:rsidRDefault="000E4B20" w:rsidP="00625B54">
            <w:pPr>
              <w:jc w:val="center"/>
            </w:pPr>
          </w:p>
        </w:tc>
      </w:tr>
      <w:tr w:rsidR="000E4B20" w:rsidRPr="00AF6CE8" w:rsidTr="00BF2887">
        <w:tc>
          <w:tcPr>
            <w:tcW w:w="959" w:type="dxa"/>
          </w:tcPr>
          <w:p w:rsidR="000E4B20" w:rsidRPr="00DE78E3" w:rsidRDefault="000E4B20" w:rsidP="00625B54">
            <w:pPr>
              <w:jc w:val="both"/>
              <w:rPr>
                <w:rFonts w:ascii="Arial" w:hAnsi="Arial" w:cs="Arial"/>
                <w:b/>
                <w:sz w:val="21"/>
                <w:szCs w:val="21"/>
              </w:rPr>
            </w:pPr>
          </w:p>
        </w:tc>
        <w:tc>
          <w:tcPr>
            <w:tcW w:w="3402" w:type="dxa"/>
          </w:tcPr>
          <w:p w:rsidR="000E4B20" w:rsidRPr="000E4B20" w:rsidRDefault="000E4B20" w:rsidP="00A56AF5">
            <w:pPr>
              <w:jc w:val="both"/>
              <w:rPr>
                <w:rFonts w:ascii="Arial" w:hAnsi="Arial" w:cs="Arial"/>
                <w:sz w:val="21"/>
                <w:szCs w:val="21"/>
              </w:rPr>
            </w:pPr>
            <w:r w:rsidRPr="000E4B20">
              <w:rPr>
                <w:rFonts w:ascii="Arial" w:hAnsi="Arial" w:cs="Arial"/>
                <w:sz w:val="21"/>
                <w:szCs w:val="21"/>
              </w:rPr>
              <w:t>Aprobación de transferencias de recursos de un ejercicio fiscal a otro, correspondiente a obra pública del ejercicio fiscal que se informa</w:t>
            </w:r>
          </w:p>
        </w:tc>
        <w:tc>
          <w:tcPr>
            <w:tcW w:w="1417" w:type="dxa"/>
          </w:tcPr>
          <w:p w:rsidR="000E4B20" w:rsidRPr="00AF6CE8" w:rsidRDefault="000E4B20" w:rsidP="00DE78E3"/>
        </w:tc>
        <w:tc>
          <w:tcPr>
            <w:tcW w:w="2835" w:type="dxa"/>
          </w:tcPr>
          <w:p w:rsidR="000E4B20" w:rsidRPr="00AF6CE8" w:rsidRDefault="000E4B20" w:rsidP="00625B54">
            <w:pPr>
              <w:jc w:val="center"/>
            </w:pPr>
          </w:p>
        </w:tc>
      </w:tr>
      <w:tr w:rsidR="00D87609" w:rsidRPr="00AF6CE8" w:rsidTr="00BF2887">
        <w:tc>
          <w:tcPr>
            <w:tcW w:w="959" w:type="dxa"/>
          </w:tcPr>
          <w:p w:rsidR="00D87609" w:rsidRPr="000E4B20" w:rsidRDefault="00D87609" w:rsidP="00D87609">
            <w:pPr>
              <w:jc w:val="both"/>
              <w:rPr>
                <w:rFonts w:ascii="Arial" w:hAnsi="Arial" w:cs="Arial"/>
                <w:b/>
                <w:sz w:val="21"/>
                <w:szCs w:val="21"/>
              </w:rPr>
            </w:pPr>
            <w:r w:rsidRPr="000E4B20">
              <w:rPr>
                <w:rFonts w:ascii="Arial" w:hAnsi="Arial" w:cs="Arial"/>
                <w:b/>
                <w:sz w:val="21"/>
                <w:szCs w:val="21"/>
              </w:rPr>
              <w:t>7.</w:t>
            </w:r>
          </w:p>
        </w:tc>
        <w:tc>
          <w:tcPr>
            <w:tcW w:w="3402" w:type="dxa"/>
          </w:tcPr>
          <w:p w:rsidR="00D87609" w:rsidRPr="000E4B20" w:rsidRDefault="00D87609" w:rsidP="00D87609">
            <w:pPr>
              <w:jc w:val="both"/>
              <w:rPr>
                <w:rFonts w:ascii="Arial" w:hAnsi="Arial" w:cs="Arial"/>
                <w:b/>
                <w:sz w:val="21"/>
                <w:szCs w:val="21"/>
              </w:rPr>
            </w:pPr>
            <w:r w:rsidRPr="000E4B20">
              <w:rPr>
                <w:rFonts w:ascii="Arial" w:hAnsi="Arial" w:cs="Arial"/>
                <w:b/>
                <w:sz w:val="21"/>
                <w:szCs w:val="21"/>
              </w:rPr>
              <w:t>Informe analítico de la obra pública realizada durante el ejercicio fiscal, conforme a la siguiente información:</w:t>
            </w:r>
          </w:p>
        </w:tc>
        <w:tc>
          <w:tcPr>
            <w:tcW w:w="1417" w:type="dxa"/>
          </w:tcPr>
          <w:p w:rsidR="00D87609" w:rsidRDefault="00D87609" w:rsidP="00D87609">
            <w:pPr>
              <w:jc w:val="center"/>
            </w:pPr>
          </w:p>
          <w:p w:rsidR="00D87609" w:rsidRDefault="00D87609" w:rsidP="00D87609">
            <w:pPr>
              <w:jc w:val="center"/>
            </w:pPr>
          </w:p>
          <w:p w:rsidR="00D87609" w:rsidRDefault="00D87609" w:rsidP="00D87609">
            <w:pPr>
              <w:jc w:val="center"/>
            </w:pPr>
            <w:r w:rsidRPr="000B6C21">
              <w:t>SI</w:t>
            </w:r>
          </w:p>
        </w:tc>
        <w:tc>
          <w:tcPr>
            <w:tcW w:w="2835" w:type="dxa"/>
          </w:tcPr>
          <w:p w:rsidR="00D87609" w:rsidRDefault="00D87609" w:rsidP="00D87609">
            <w:pPr>
              <w:jc w:val="center"/>
            </w:pPr>
          </w:p>
          <w:p w:rsidR="00D87609" w:rsidRDefault="00D87609" w:rsidP="00D87609">
            <w:pPr>
              <w:jc w:val="center"/>
            </w:pPr>
          </w:p>
          <w:p w:rsidR="00D87609" w:rsidRPr="00AF6CE8" w:rsidRDefault="00D87609" w:rsidP="00D87609">
            <w:pPr>
              <w:jc w:val="center"/>
            </w:pPr>
            <w:r w:rsidRPr="00AF6CE8">
              <w:t>SI</w:t>
            </w:r>
          </w:p>
        </w:tc>
      </w:tr>
      <w:tr w:rsidR="000E4B20" w:rsidRPr="00AF6CE8" w:rsidTr="00BF2887">
        <w:tc>
          <w:tcPr>
            <w:tcW w:w="959" w:type="dxa"/>
          </w:tcPr>
          <w:p w:rsidR="000E4B20" w:rsidRPr="007400A0" w:rsidRDefault="007400A0" w:rsidP="00625B54">
            <w:pPr>
              <w:jc w:val="both"/>
              <w:rPr>
                <w:rFonts w:ascii="Arial" w:hAnsi="Arial" w:cs="Arial"/>
                <w:sz w:val="21"/>
                <w:szCs w:val="21"/>
              </w:rPr>
            </w:pPr>
            <w:r w:rsidRPr="007400A0">
              <w:rPr>
                <w:rFonts w:ascii="Arial" w:hAnsi="Arial" w:cs="Arial"/>
                <w:sz w:val="21"/>
                <w:szCs w:val="21"/>
              </w:rPr>
              <w:t>7.1</w:t>
            </w:r>
          </w:p>
        </w:tc>
        <w:tc>
          <w:tcPr>
            <w:tcW w:w="3402" w:type="dxa"/>
          </w:tcPr>
          <w:p w:rsidR="000E4B20" w:rsidRPr="007400A0" w:rsidRDefault="007400A0" w:rsidP="00A56AF5">
            <w:pPr>
              <w:jc w:val="both"/>
              <w:rPr>
                <w:rFonts w:ascii="Arial" w:hAnsi="Arial" w:cs="Arial"/>
                <w:sz w:val="21"/>
                <w:szCs w:val="21"/>
              </w:rPr>
            </w:pPr>
            <w:r>
              <w:rPr>
                <w:rFonts w:ascii="Arial" w:hAnsi="Arial" w:cs="Arial"/>
                <w:sz w:val="21"/>
                <w:szCs w:val="21"/>
              </w:rPr>
              <w:t>Relación de gastos realizados en obras ejecutadas por administración directa</w:t>
            </w:r>
          </w:p>
        </w:tc>
        <w:tc>
          <w:tcPr>
            <w:tcW w:w="1417" w:type="dxa"/>
          </w:tcPr>
          <w:p w:rsidR="000E4B20" w:rsidRPr="00AF6CE8" w:rsidRDefault="000E4B20" w:rsidP="00DE78E3"/>
        </w:tc>
        <w:tc>
          <w:tcPr>
            <w:tcW w:w="2835" w:type="dxa"/>
          </w:tcPr>
          <w:p w:rsidR="000E4B20" w:rsidRPr="00AF6CE8" w:rsidRDefault="000E4B20" w:rsidP="00625B54">
            <w:pPr>
              <w:jc w:val="center"/>
            </w:pPr>
          </w:p>
        </w:tc>
      </w:tr>
      <w:tr w:rsidR="000E4B20" w:rsidRPr="00AF6CE8" w:rsidTr="00BF2887">
        <w:tc>
          <w:tcPr>
            <w:tcW w:w="959" w:type="dxa"/>
          </w:tcPr>
          <w:p w:rsidR="000E4B20" w:rsidRPr="007400A0" w:rsidRDefault="007400A0" w:rsidP="00625B54">
            <w:pPr>
              <w:jc w:val="both"/>
              <w:rPr>
                <w:rFonts w:ascii="Arial" w:hAnsi="Arial" w:cs="Arial"/>
                <w:sz w:val="21"/>
                <w:szCs w:val="21"/>
              </w:rPr>
            </w:pPr>
            <w:r w:rsidRPr="007400A0">
              <w:rPr>
                <w:rFonts w:ascii="Arial" w:hAnsi="Arial" w:cs="Arial"/>
                <w:sz w:val="21"/>
                <w:szCs w:val="21"/>
              </w:rPr>
              <w:t>7.2</w:t>
            </w:r>
          </w:p>
        </w:tc>
        <w:tc>
          <w:tcPr>
            <w:tcW w:w="3402" w:type="dxa"/>
          </w:tcPr>
          <w:p w:rsidR="000E4B20" w:rsidRPr="007400A0" w:rsidRDefault="007400A0" w:rsidP="00A56AF5">
            <w:pPr>
              <w:jc w:val="both"/>
              <w:rPr>
                <w:rFonts w:ascii="Arial" w:hAnsi="Arial" w:cs="Arial"/>
                <w:sz w:val="21"/>
                <w:szCs w:val="21"/>
              </w:rPr>
            </w:pPr>
            <w:r>
              <w:rPr>
                <w:rFonts w:ascii="Arial" w:hAnsi="Arial" w:cs="Arial"/>
                <w:sz w:val="21"/>
                <w:szCs w:val="21"/>
              </w:rPr>
              <w:t>Relación de obras ejecutadas durante el ejercicio</w:t>
            </w:r>
          </w:p>
        </w:tc>
        <w:tc>
          <w:tcPr>
            <w:tcW w:w="1417" w:type="dxa"/>
          </w:tcPr>
          <w:p w:rsidR="000E4B20" w:rsidRPr="00AF6CE8" w:rsidRDefault="000E4B20" w:rsidP="00DE78E3"/>
        </w:tc>
        <w:tc>
          <w:tcPr>
            <w:tcW w:w="2835" w:type="dxa"/>
          </w:tcPr>
          <w:p w:rsidR="000E4B20" w:rsidRPr="00AF6CE8" w:rsidRDefault="000E4B20" w:rsidP="00625B54">
            <w:pPr>
              <w:jc w:val="center"/>
            </w:pPr>
          </w:p>
        </w:tc>
      </w:tr>
      <w:tr w:rsidR="007400A0" w:rsidRPr="00AF6CE8" w:rsidTr="00BF2887">
        <w:tc>
          <w:tcPr>
            <w:tcW w:w="959" w:type="dxa"/>
          </w:tcPr>
          <w:p w:rsidR="007400A0" w:rsidRPr="007400A0" w:rsidRDefault="007400A0" w:rsidP="00625B54">
            <w:pPr>
              <w:jc w:val="both"/>
              <w:rPr>
                <w:rFonts w:ascii="Arial" w:hAnsi="Arial" w:cs="Arial"/>
                <w:sz w:val="21"/>
                <w:szCs w:val="21"/>
              </w:rPr>
            </w:pPr>
            <w:r w:rsidRPr="007400A0">
              <w:rPr>
                <w:rFonts w:ascii="Arial" w:hAnsi="Arial" w:cs="Arial"/>
                <w:sz w:val="21"/>
                <w:szCs w:val="21"/>
              </w:rPr>
              <w:t>7.3</w:t>
            </w:r>
          </w:p>
        </w:tc>
        <w:tc>
          <w:tcPr>
            <w:tcW w:w="3402" w:type="dxa"/>
          </w:tcPr>
          <w:p w:rsidR="007400A0" w:rsidRPr="007400A0" w:rsidRDefault="007400A0" w:rsidP="00A56AF5">
            <w:pPr>
              <w:jc w:val="both"/>
              <w:rPr>
                <w:rFonts w:ascii="Arial" w:hAnsi="Arial" w:cs="Arial"/>
                <w:sz w:val="21"/>
                <w:szCs w:val="21"/>
              </w:rPr>
            </w:pPr>
            <w:r>
              <w:rPr>
                <w:rFonts w:ascii="Arial" w:hAnsi="Arial" w:cs="Arial"/>
                <w:sz w:val="21"/>
                <w:szCs w:val="21"/>
              </w:rPr>
              <w:t>Modificaciones presupuestales, efectuadas a obra pública, durante el ejercicio fiscal</w:t>
            </w:r>
          </w:p>
        </w:tc>
        <w:tc>
          <w:tcPr>
            <w:tcW w:w="1417" w:type="dxa"/>
          </w:tcPr>
          <w:p w:rsidR="007400A0" w:rsidRPr="00AF6CE8" w:rsidRDefault="007400A0" w:rsidP="00DE78E3"/>
        </w:tc>
        <w:tc>
          <w:tcPr>
            <w:tcW w:w="2835" w:type="dxa"/>
          </w:tcPr>
          <w:p w:rsidR="007400A0" w:rsidRPr="00AF6CE8" w:rsidRDefault="007400A0" w:rsidP="00625B54">
            <w:pPr>
              <w:jc w:val="center"/>
            </w:pPr>
          </w:p>
        </w:tc>
      </w:tr>
      <w:tr w:rsidR="007400A0" w:rsidRPr="00AF6CE8" w:rsidTr="00BF2887">
        <w:tc>
          <w:tcPr>
            <w:tcW w:w="959" w:type="dxa"/>
          </w:tcPr>
          <w:p w:rsidR="007400A0" w:rsidRPr="007400A0" w:rsidRDefault="007400A0" w:rsidP="00625B54">
            <w:pPr>
              <w:jc w:val="both"/>
              <w:rPr>
                <w:rFonts w:ascii="Arial" w:hAnsi="Arial" w:cs="Arial"/>
                <w:b/>
                <w:sz w:val="21"/>
                <w:szCs w:val="21"/>
              </w:rPr>
            </w:pPr>
            <w:r w:rsidRPr="007400A0">
              <w:rPr>
                <w:rFonts w:ascii="Arial" w:hAnsi="Arial" w:cs="Arial"/>
                <w:b/>
                <w:sz w:val="21"/>
                <w:szCs w:val="21"/>
              </w:rPr>
              <w:t>8.</w:t>
            </w:r>
          </w:p>
        </w:tc>
        <w:tc>
          <w:tcPr>
            <w:tcW w:w="3402" w:type="dxa"/>
          </w:tcPr>
          <w:p w:rsidR="007400A0" w:rsidRPr="007400A0" w:rsidRDefault="007400A0" w:rsidP="00A56AF5">
            <w:pPr>
              <w:jc w:val="both"/>
              <w:rPr>
                <w:rFonts w:ascii="Arial" w:hAnsi="Arial" w:cs="Arial"/>
                <w:b/>
                <w:sz w:val="21"/>
                <w:szCs w:val="21"/>
              </w:rPr>
            </w:pPr>
            <w:r w:rsidRPr="007400A0">
              <w:rPr>
                <w:rFonts w:ascii="Arial" w:hAnsi="Arial" w:cs="Arial"/>
                <w:b/>
                <w:sz w:val="21"/>
                <w:szCs w:val="21"/>
              </w:rPr>
              <w:t>Expediente de Desempeño</w:t>
            </w:r>
          </w:p>
        </w:tc>
        <w:tc>
          <w:tcPr>
            <w:tcW w:w="1417" w:type="dxa"/>
          </w:tcPr>
          <w:p w:rsidR="007400A0" w:rsidRPr="00AF6CE8" w:rsidRDefault="007400A0" w:rsidP="00DE78E3"/>
        </w:tc>
        <w:tc>
          <w:tcPr>
            <w:tcW w:w="2835" w:type="dxa"/>
          </w:tcPr>
          <w:p w:rsidR="007400A0" w:rsidRPr="00AF6CE8" w:rsidRDefault="007400A0" w:rsidP="00625B54">
            <w:pPr>
              <w:jc w:val="center"/>
            </w:pPr>
          </w:p>
        </w:tc>
      </w:tr>
      <w:tr w:rsidR="00D87609" w:rsidRPr="00AF6CE8" w:rsidTr="00BF2887">
        <w:tc>
          <w:tcPr>
            <w:tcW w:w="959" w:type="dxa"/>
          </w:tcPr>
          <w:p w:rsidR="00D87609" w:rsidRPr="007400A0" w:rsidRDefault="00D87609" w:rsidP="00D87609">
            <w:pPr>
              <w:jc w:val="both"/>
              <w:rPr>
                <w:rFonts w:ascii="Arial" w:hAnsi="Arial" w:cs="Arial"/>
                <w:sz w:val="21"/>
                <w:szCs w:val="21"/>
              </w:rPr>
            </w:pPr>
          </w:p>
        </w:tc>
        <w:tc>
          <w:tcPr>
            <w:tcW w:w="3402" w:type="dxa"/>
          </w:tcPr>
          <w:p w:rsidR="00D87609" w:rsidRDefault="00D87609" w:rsidP="00D87609">
            <w:pPr>
              <w:jc w:val="both"/>
              <w:rPr>
                <w:rFonts w:ascii="Arial" w:hAnsi="Arial" w:cs="Arial"/>
                <w:sz w:val="21"/>
                <w:szCs w:val="21"/>
              </w:rPr>
            </w:pPr>
            <w:r>
              <w:rPr>
                <w:rFonts w:ascii="Arial" w:hAnsi="Arial" w:cs="Arial"/>
                <w:sz w:val="21"/>
                <w:szCs w:val="21"/>
              </w:rPr>
              <w:t>Vinculación de los objetivos de los programas aprobados, con los planes de desarrollo</w:t>
            </w:r>
          </w:p>
        </w:tc>
        <w:tc>
          <w:tcPr>
            <w:tcW w:w="1417" w:type="dxa"/>
          </w:tcPr>
          <w:p w:rsidR="00D87609" w:rsidRDefault="00D87609" w:rsidP="00D87609">
            <w:pPr>
              <w:jc w:val="center"/>
            </w:pPr>
          </w:p>
          <w:p w:rsidR="00D87609" w:rsidRDefault="00D87609" w:rsidP="00D87609">
            <w:pPr>
              <w:jc w:val="center"/>
            </w:pPr>
          </w:p>
          <w:p w:rsidR="00D87609" w:rsidRDefault="00D87609" w:rsidP="00D87609">
            <w:pPr>
              <w:jc w:val="center"/>
            </w:pPr>
            <w:r w:rsidRPr="000B6C21">
              <w:t>SI</w:t>
            </w:r>
          </w:p>
        </w:tc>
        <w:tc>
          <w:tcPr>
            <w:tcW w:w="2835" w:type="dxa"/>
          </w:tcPr>
          <w:p w:rsidR="00D87609" w:rsidRDefault="00D87609" w:rsidP="00D87609">
            <w:pPr>
              <w:jc w:val="center"/>
            </w:pPr>
          </w:p>
          <w:p w:rsidR="00D87609" w:rsidRDefault="00D87609" w:rsidP="00D87609">
            <w:pPr>
              <w:jc w:val="center"/>
            </w:pPr>
          </w:p>
          <w:p w:rsidR="00D87609" w:rsidRPr="00AF6CE8" w:rsidRDefault="00D87609" w:rsidP="00D87609">
            <w:pPr>
              <w:jc w:val="center"/>
            </w:pPr>
            <w:r w:rsidRPr="00AF6CE8">
              <w:t>SI</w:t>
            </w:r>
          </w:p>
        </w:tc>
      </w:tr>
      <w:tr w:rsidR="00D87609" w:rsidRPr="00AF6CE8" w:rsidTr="00BF2887">
        <w:tc>
          <w:tcPr>
            <w:tcW w:w="959" w:type="dxa"/>
          </w:tcPr>
          <w:p w:rsidR="00D87609" w:rsidRPr="007400A0" w:rsidRDefault="00D87609" w:rsidP="00D87609">
            <w:pPr>
              <w:jc w:val="both"/>
              <w:rPr>
                <w:rFonts w:ascii="Arial" w:hAnsi="Arial" w:cs="Arial"/>
                <w:sz w:val="21"/>
                <w:szCs w:val="21"/>
              </w:rPr>
            </w:pPr>
          </w:p>
        </w:tc>
        <w:tc>
          <w:tcPr>
            <w:tcW w:w="3402" w:type="dxa"/>
          </w:tcPr>
          <w:p w:rsidR="00D87609" w:rsidRDefault="00D87609" w:rsidP="00D87609">
            <w:pPr>
              <w:jc w:val="both"/>
              <w:rPr>
                <w:rFonts w:ascii="Arial" w:hAnsi="Arial" w:cs="Arial"/>
                <w:sz w:val="21"/>
                <w:szCs w:val="21"/>
              </w:rPr>
            </w:pPr>
            <w:r>
              <w:rPr>
                <w:rFonts w:ascii="Arial" w:hAnsi="Arial" w:cs="Arial"/>
                <w:sz w:val="21"/>
                <w:szCs w:val="21"/>
              </w:rPr>
              <w:t>Informe del avance programático presupuestario, conforme a los datos que se requieran en el anexo correspondiente</w:t>
            </w:r>
          </w:p>
        </w:tc>
        <w:tc>
          <w:tcPr>
            <w:tcW w:w="1417" w:type="dxa"/>
          </w:tcPr>
          <w:p w:rsidR="00D87609" w:rsidRDefault="00D87609" w:rsidP="00D87609">
            <w:pPr>
              <w:jc w:val="center"/>
            </w:pPr>
          </w:p>
          <w:p w:rsidR="00D87609" w:rsidRDefault="00D87609" w:rsidP="00D87609">
            <w:pPr>
              <w:jc w:val="center"/>
            </w:pPr>
          </w:p>
          <w:p w:rsidR="00D87609" w:rsidRDefault="00D87609" w:rsidP="00D87609">
            <w:pPr>
              <w:jc w:val="center"/>
            </w:pPr>
            <w:r w:rsidRPr="000B6C21">
              <w:t>SI</w:t>
            </w:r>
          </w:p>
        </w:tc>
        <w:tc>
          <w:tcPr>
            <w:tcW w:w="2835" w:type="dxa"/>
          </w:tcPr>
          <w:p w:rsidR="00D87609" w:rsidRDefault="00D87609" w:rsidP="00D87609">
            <w:pPr>
              <w:jc w:val="center"/>
            </w:pPr>
          </w:p>
          <w:p w:rsidR="00D87609" w:rsidRDefault="00D87609" w:rsidP="00D87609">
            <w:pPr>
              <w:jc w:val="center"/>
            </w:pPr>
          </w:p>
          <w:p w:rsidR="00D87609" w:rsidRPr="00AF6CE8" w:rsidRDefault="00D87609" w:rsidP="00D87609">
            <w:pPr>
              <w:jc w:val="center"/>
            </w:pPr>
            <w:r w:rsidRPr="00AF6CE8">
              <w:t>SI</w:t>
            </w:r>
          </w:p>
        </w:tc>
      </w:tr>
    </w:tbl>
    <w:p w:rsidR="0060564B" w:rsidRPr="00AF6CE8" w:rsidRDefault="0060564B" w:rsidP="0060564B">
      <w:pPr>
        <w:spacing w:after="0" w:line="240" w:lineRule="auto"/>
        <w:jc w:val="both"/>
      </w:pPr>
    </w:p>
    <w:p w:rsidR="0060564B" w:rsidRPr="00AF6CE8" w:rsidRDefault="0060564B" w:rsidP="0060564B">
      <w:pPr>
        <w:spacing w:after="0" w:line="240" w:lineRule="auto"/>
      </w:pPr>
    </w:p>
    <w:p w:rsidR="0060564B" w:rsidRPr="00AF6CE8" w:rsidRDefault="0060564B" w:rsidP="0060564B">
      <w:pPr>
        <w:spacing w:after="0"/>
      </w:pPr>
    </w:p>
    <w:p w:rsidR="0060564B" w:rsidRPr="00AF6CE8"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spacing w:after="0"/>
      </w:pPr>
    </w:p>
    <w:p w:rsidR="0060564B" w:rsidRDefault="0060564B" w:rsidP="0060564B">
      <w:pPr>
        <w:tabs>
          <w:tab w:val="left" w:pos="3720"/>
        </w:tabs>
        <w:rPr>
          <w:rFonts w:ascii="Arial" w:hAnsi="Arial" w:cs="Arial"/>
          <w:sz w:val="60"/>
          <w:szCs w:val="60"/>
        </w:rPr>
      </w:pPr>
    </w:p>
    <w:p w:rsidR="00AE4E9B" w:rsidRDefault="00AE4E9B"/>
    <w:sectPr w:rsidR="00AE4E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E2690"/>
    <w:multiLevelType w:val="hybridMultilevel"/>
    <w:tmpl w:val="504CC4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4B"/>
    <w:rsid w:val="000D2B95"/>
    <w:rsid w:val="000E4B20"/>
    <w:rsid w:val="00127822"/>
    <w:rsid w:val="00213383"/>
    <w:rsid w:val="0060564B"/>
    <w:rsid w:val="00647D14"/>
    <w:rsid w:val="00670811"/>
    <w:rsid w:val="00724942"/>
    <w:rsid w:val="007400A0"/>
    <w:rsid w:val="00904EF9"/>
    <w:rsid w:val="00A56AF5"/>
    <w:rsid w:val="00AE4E9B"/>
    <w:rsid w:val="00BF2887"/>
    <w:rsid w:val="00C5684E"/>
    <w:rsid w:val="00CF283D"/>
    <w:rsid w:val="00D87609"/>
    <w:rsid w:val="00DA4BF2"/>
    <w:rsid w:val="00DE78E3"/>
    <w:rsid w:val="00F16250"/>
    <w:rsid w:val="00F435D4"/>
    <w:rsid w:val="00F6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4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564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2887"/>
    <w:pPr>
      <w:ind w:left="720"/>
      <w:contextualSpacing/>
    </w:pPr>
  </w:style>
  <w:style w:type="paragraph" w:styleId="Textodeglobo">
    <w:name w:val="Balloon Text"/>
    <w:basedOn w:val="Normal"/>
    <w:link w:val="TextodegloboCar"/>
    <w:uiPriority w:val="99"/>
    <w:semiHidden/>
    <w:unhideWhenUsed/>
    <w:rsid w:val="00DA4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BF2"/>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4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564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2887"/>
    <w:pPr>
      <w:ind w:left="720"/>
      <w:contextualSpacing/>
    </w:pPr>
  </w:style>
  <w:style w:type="paragraph" w:styleId="Textodeglobo">
    <w:name w:val="Balloon Text"/>
    <w:basedOn w:val="Normal"/>
    <w:link w:val="TextodegloboCar"/>
    <w:uiPriority w:val="99"/>
    <w:semiHidden/>
    <w:unhideWhenUsed/>
    <w:rsid w:val="00DA4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BF2"/>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15</cp:revision>
  <cp:lastPrinted>2019-03-15T21:16:00Z</cp:lastPrinted>
  <dcterms:created xsi:type="dcterms:W3CDTF">2019-02-27T20:01:00Z</dcterms:created>
  <dcterms:modified xsi:type="dcterms:W3CDTF">2019-03-15T21:16:00Z</dcterms:modified>
</cp:coreProperties>
</file>